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4280" w:rsidRPr="00A54280" w:rsidRDefault="00A54280" w:rsidP="00A54280">
      <w:pPr>
        <w:numPr>
          <w:ilvl w:val="0"/>
          <w:numId w:val="4"/>
        </w:numPr>
        <w:spacing w:after="0" w:line="360" w:lineRule="auto"/>
        <w:jc w:val="center"/>
        <w:outlineLvl w:val="0"/>
        <w:rPr>
          <w:rFonts w:ascii="Gotham Pro" w:eastAsia="Calibri" w:hAnsi="Gotham Pro" w:cs="Gotham Pro"/>
          <w:b/>
          <w:sz w:val="24"/>
          <w:szCs w:val="24"/>
        </w:rPr>
      </w:pPr>
      <w:r w:rsidRPr="00A54280">
        <w:rPr>
          <w:rFonts w:ascii="Gotham Pro" w:eastAsia="Calibri" w:hAnsi="Gotham Pro" w:cs="Gotham Pro"/>
          <w:b/>
          <w:sz w:val="24"/>
          <w:szCs w:val="24"/>
        </w:rPr>
        <w:t>ПОВІДОМЛЕННЯ</w:t>
      </w:r>
    </w:p>
    <w:p w:rsidR="00A54280" w:rsidRPr="00A54280" w:rsidRDefault="00A54280" w:rsidP="00A54280">
      <w:pPr>
        <w:numPr>
          <w:ilvl w:val="0"/>
          <w:numId w:val="4"/>
        </w:numPr>
        <w:spacing w:after="0" w:line="360" w:lineRule="auto"/>
        <w:jc w:val="center"/>
        <w:outlineLvl w:val="0"/>
        <w:rPr>
          <w:rFonts w:ascii="Gotham Pro" w:eastAsia="Calibri" w:hAnsi="Gotham Pro" w:cs="Gotham Pro"/>
          <w:b/>
          <w:sz w:val="24"/>
          <w:szCs w:val="24"/>
        </w:rPr>
      </w:pPr>
      <w:r w:rsidRPr="00A54280">
        <w:rPr>
          <w:rFonts w:ascii="Gotham Pro" w:eastAsia="Calibri" w:hAnsi="Gotham Pro" w:cs="Gotham Pro"/>
          <w:b/>
          <w:sz w:val="24"/>
          <w:szCs w:val="24"/>
        </w:rPr>
        <w:t>ПРО ПРОВЕДЕННЯ РІЧНИХ ЗАГАЛЬНИХ ЗБОРІВ АКЦІОНЕРІВ</w:t>
      </w:r>
    </w:p>
    <w:p w:rsidR="00A54280" w:rsidRPr="00A54280" w:rsidRDefault="00A54280" w:rsidP="00A54280">
      <w:pPr>
        <w:numPr>
          <w:ilvl w:val="0"/>
          <w:numId w:val="4"/>
        </w:numPr>
        <w:spacing w:after="0" w:line="360" w:lineRule="auto"/>
        <w:jc w:val="center"/>
        <w:outlineLvl w:val="0"/>
        <w:rPr>
          <w:rFonts w:ascii="Gotham Pro" w:eastAsia="Calibri" w:hAnsi="Gotham Pro" w:cs="Gotham Pro"/>
          <w:b/>
          <w:sz w:val="24"/>
          <w:szCs w:val="24"/>
        </w:rPr>
      </w:pPr>
      <w:bookmarkStart w:id="0" w:name="_Hlk499233860"/>
      <w:r w:rsidRPr="00A54280">
        <w:rPr>
          <w:rFonts w:ascii="Gotham Pro" w:eastAsia="Calibri" w:hAnsi="Gotham Pro" w:cs="Gotham Pro"/>
          <w:b/>
          <w:sz w:val="24"/>
          <w:szCs w:val="24"/>
        </w:rPr>
        <w:t>ПРИВАТНОГО АКЦІОНЕРНОГО ТОВАРИСТВА "АСКОЛЬД"</w:t>
      </w:r>
    </w:p>
    <w:p w:rsidR="00A54280" w:rsidRPr="00A54280" w:rsidRDefault="00A54280" w:rsidP="00A54280">
      <w:pPr>
        <w:numPr>
          <w:ilvl w:val="0"/>
          <w:numId w:val="4"/>
        </w:numPr>
        <w:spacing w:after="0" w:line="360" w:lineRule="auto"/>
        <w:jc w:val="center"/>
        <w:outlineLvl w:val="0"/>
        <w:rPr>
          <w:rFonts w:ascii="Gotham Pro" w:eastAsia="Calibri" w:hAnsi="Gotham Pro" w:cs="Gotham Pro"/>
          <w:bCs/>
          <w:sz w:val="20"/>
          <w:szCs w:val="20"/>
        </w:rPr>
      </w:pPr>
      <w:r w:rsidRPr="00A54280">
        <w:rPr>
          <w:rFonts w:ascii="Gotham Pro" w:eastAsia="Calibri" w:hAnsi="Gotham Pro" w:cs="Gotham Pro"/>
          <w:bCs/>
          <w:sz w:val="20"/>
          <w:szCs w:val="20"/>
        </w:rPr>
        <w:t xml:space="preserve">ідентифікаційний код юридичної особи: </w:t>
      </w:r>
      <w:bookmarkEnd w:id="0"/>
      <w:r w:rsidRPr="00A54280">
        <w:rPr>
          <w:rFonts w:ascii="Gotham Pro" w:eastAsia="Calibri" w:hAnsi="Gotham Pro" w:cs="Gotham Pro"/>
          <w:bCs/>
          <w:sz w:val="20"/>
          <w:szCs w:val="20"/>
        </w:rPr>
        <w:t>14316089</w:t>
      </w:r>
    </w:p>
    <w:p w:rsidR="00A54280" w:rsidRPr="00A54280" w:rsidRDefault="00A54280" w:rsidP="00A54280">
      <w:pPr>
        <w:numPr>
          <w:ilvl w:val="0"/>
          <w:numId w:val="4"/>
        </w:numPr>
        <w:spacing w:after="0" w:line="360" w:lineRule="auto"/>
        <w:jc w:val="center"/>
        <w:outlineLvl w:val="0"/>
        <w:rPr>
          <w:rFonts w:ascii="Gotham Pro" w:eastAsia="Calibri" w:hAnsi="Gotham Pro" w:cs="Gotham Pro"/>
          <w:b/>
          <w:sz w:val="20"/>
        </w:rPr>
      </w:pPr>
      <w:r w:rsidRPr="00A54280">
        <w:rPr>
          <w:rFonts w:ascii="Gotham Pro" w:eastAsia="Calibri" w:hAnsi="Gotham Pro" w:cs="Gotham Pro"/>
          <w:bCs/>
          <w:sz w:val="20"/>
          <w:szCs w:val="20"/>
        </w:rPr>
        <w:t>місцезнаходження: Україна, 08300, Київська обл., м. Бориспіль, вул. Польова, буд. 26</w:t>
      </w:r>
      <w:r w:rsidRPr="00A54280">
        <w:rPr>
          <w:rFonts w:ascii="Gotham Pro" w:eastAsia="Calibri" w:hAnsi="Gotham Pro" w:cs="Gotham Pro"/>
          <w:b/>
          <w:sz w:val="20"/>
        </w:rPr>
        <w:t xml:space="preserve"> </w:t>
      </w:r>
    </w:p>
    <w:p w:rsidR="00A54280" w:rsidRPr="00A54280" w:rsidRDefault="00A54280" w:rsidP="00A54280">
      <w:pPr>
        <w:numPr>
          <w:ilvl w:val="0"/>
          <w:numId w:val="4"/>
        </w:numPr>
        <w:spacing w:after="0" w:line="360" w:lineRule="auto"/>
        <w:jc w:val="center"/>
        <w:outlineLvl w:val="0"/>
        <w:rPr>
          <w:rFonts w:ascii="Gotham Pro" w:eastAsia="Calibri" w:hAnsi="Gotham Pro" w:cs="Gotham Pro"/>
          <w:b/>
          <w:sz w:val="20"/>
        </w:rPr>
      </w:pPr>
      <w:r w:rsidRPr="00A54280">
        <w:rPr>
          <w:rFonts w:ascii="Gotham Pro" w:eastAsia="Calibri" w:hAnsi="Gotham Pro" w:cs="Gotham Pro"/>
          <w:b/>
          <w:sz w:val="20"/>
        </w:rPr>
        <w:t>(надалі – "Товариство")</w:t>
      </w:r>
    </w:p>
    <w:p w:rsidR="00A54280" w:rsidRPr="00A54280" w:rsidRDefault="00A54280" w:rsidP="00A54280">
      <w:pPr>
        <w:numPr>
          <w:ilvl w:val="0"/>
          <w:numId w:val="4"/>
        </w:numPr>
        <w:spacing w:before="120" w:after="120" w:line="300" w:lineRule="exact"/>
        <w:jc w:val="center"/>
        <w:outlineLvl w:val="0"/>
        <w:rPr>
          <w:rFonts w:ascii="Gotham Pro" w:eastAsia="Calibri" w:hAnsi="Gotham Pro" w:cs="Gotham Pro"/>
          <w:b/>
          <w:sz w:val="20"/>
          <w:szCs w:val="20"/>
        </w:rPr>
      </w:pPr>
      <w:r w:rsidRPr="00A54280">
        <w:rPr>
          <w:rFonts w:ascii="Gotham Pro" w:eastAsia="Calibri" w:hAnsi="Gotham Pro" w:cs="Gotham Pro"/>
          <w:b/>
          <w:sz w:val="20"/>
          <w:szCs w:val="20"/>
        </w:rPr>
        <w:t>Шановний акціонере!</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 xml:space="preserve">Товариство цим повідомляє про проведення річних загальних зборів акціонерів Товариства, які відбудуться </w:t>
      </w:r>
      <w:r w:rsidRPr="00A54280">
        <w:rPr>
          <w:rFonts w:ascii="Gotham Pro" w:eastAsia="Calibri" w:hAnsi="Gotham Pro" w:cs="Gotham Pro"/>
          <w:b/>
          <w:sz w:val="20"/>
          <w:szCs w:val="20"/>
        </w:rPr>
        <w:t>26 березня 2021</w:t>
      </w:r>
      <w:r w:rsidRPr="00A54280">
        <w:rPr>
          <w:rFonts w:ascii="Gotham Pro" w:eastAsia="Calibri" w:hAnsi="Gotham Pro" w:cs="Gotham Pro"/>
          <w:sz w:val="20"/>
          <w:szCs w:val="20"/>
        </w:rPr>
        <w:t xml:space="preserve"> року об </w:t>
      </w:r>
      <w:r w:rsidRPr="00A54280">
        <w:rPr>
          <w:rFonts w:ascii="Gotham Pro" w:eastAsia="Calibri" w:hAnsi="Gotham Pro" w:cs="Gotham Pro"/>
          <w:b/>
          <w:sz w:val="20"/>
          <w:szCs w:val="20"/>
        </w:rPr>
        <w:t>14:00</w:t>
      </w:r>
      <w:r w:rsidRPr="00A54280">
        <w:rPr>
          <w:rFonts w:ascii="Gotham Pro" w:eastAsia="Calibri" w:hAnsi="Gotham Pro" w:cs="Gotham Pro"/>
          <w:sz w:val="20"/>
          <w:szCs w:val="20"/>
        </w:rPr>
        <w:t xml:space="preserve"> годині за київським часом, за місцезнаходженням Товариства за </w:t>
      </w:r>
      <w:proofErr w:type="spellStart"/>
      <w:r w:rsidRPr="00A54280">
        <w:rPr>
          <w:rFonts w:ascii="Gotham Pro" w:eastAsia="Calibri" w:hAnsi="Gotham Pro" w:cs="Gotham Pro"/>
          <w:sz w:val="20"/>
          <w:szCs w:val="20"/>
        </w:rPr>
        <w:t>адресою</w:t>
      </w:r>
      <w:proofErr w:type="spellEnd"/>
      <w:r w:rsidRPr="00A54280">
        <w:rPr>
          <w:rFonts w:ascii="Gotham Pro" w:eastAsia="Calibri" w:hAnsi="Gotham Pro" w:cs="Gotham Pro"/>
          <w:sz w:val="20"/>
          <w:szCs w:val="20"/>
        </w:rPr>
        <w:t xml:space="preserve">: </w:t>
      </w:r>
      <w:r w:rsidRPr="00A54280">
        <w:rPr>
          <w:rFonts w:ascii="Gotham Pro" w:eastAsia="Calibri" w:hAnsi="Gotham Pro" w:cs="Gotham Pro"/>
          <w:i/>
          <w:sz w:val="20"/>
          <w:szCs w:val="20"/>
        </w:rPr>
        <w:t>Україна, 08300, Київська обл., м. Бориспіль, вул. Польова, 26, в адмінбудинку, 1-ій поверх, приміщення  №1.</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b/>
          <w:sz w:val="20"/>
          <w:szCs w:val="20"/>
        </w:rPr>
      </w:pPr>
      <w:r w:rsidRPr="00A54280">
        <w:rPr>
          <w:rFonts w:ascii="Gotham Pro" w:eastAsia="Calibri" w:hAnsi="Gotham Pro" w:cs="Gotham Pro"/>
          <w:sz w:val="20"/>
          <w:szCs w:val="20"/>
        </w:rPr>
        <w:t xml:space="preserve">Реєстрація акціонерів та їх представників для участі у річних загальних зборах акціонерів Товариства відбудеться </w:t>
      </w:r>
      <w:r w:rsidRPr="00A54280">
        <w:rPr>
          <w:rFonts w:ascii="Gotham Pro" w:eastAsia="Calibri" w:hAnsi="Gotham Pro" w:cs="Gotham Pro"/>
          <w:b/>
          <w:bCs/>
          <w:sz w:val="20"/>
          <w:szCs w:val="20"/>
        </w:rPr>
        <w:t>26 березня 2020</w:t>
      </w:r>
      <w:r w:rsidRPr="00A54280">
        <w:rPr>
          <w:rFonts w:ascii="Gotham Pro" w:eastAsia="Calibri" w:hAnsi="Gotham Pro" w:cs="Gotham Pro"/>
          <w:sz w:val="20"/>
          <w:szCs w:val="20"/>
        </w:rPr>
        <w:t xml:space="preserve"> року з </w:t>
      </w:r>
      <w:r w:rsidRPr="00A54280">
        <w:rPr>
          <w:rFonts w:ascii="Gotham Pro" w:eastAsia="Calibri" w:hAnsi="Gotham Pro" w:cs="Gotham Pro"/>
          <w:b/>
          <w:bCs/>
          <w:sz w:val="20"/>
          <w:szCs w:val="20"/>
        </w:rPr>
        <w:t>13:00</w:t>
      </w:r>
      <w:r w:rsidRPr="00A54280">
        <w:rPr>
          <w:rFonts w:ascii="Gotham Pro" w:eastAsia="Calibri" w:hAnsi="Gotham Pro" w:cs="Gotham Pro"/>
          <w:sz w:val="20"/>
          <w:szCs w:val="20"/>
        </w:rPr>
        <w:t xml:space="preserve"> до </w:t>
      </w:r>
      <w:r w:rsidRPr="00A54280">
        <w:rPr>
          <w:rFonts w:ascii="Gotham Pro" w:eastAsia="Calibri" w:hAnsi="Gotham Pro" w:cs="Gotham Pro"/>
          <w:b/>
          <w:bCs/>
          <w:sz w:val="20"/>
          <w:szCs w:val="20"/>
        </w:rPr>
        <w:t>13:55</w:t>
      </w:r>
      <w:r w:rsidRPr="00A54280">
        <w:rPr>
          <w:rFonts w:ascii="Gotham Pro" w:eastAsia="Calibri" w:hAnsi="Gotham Pro" w:cs="Gotham Pro"/>
          <w:sz w:val="20"/>
          <w:szCs w:val="20"/>
        </w:rPr>
        <w:t xml:space="preserve"> години за місцезнаходженням Товариства за </w:t>
      </w:r>
      <w:proofErr w:type="spellStart"/>
      <w:r w:rsidRPr="00A54280">
        <w:rPr>
          <w:rFonts w:ascii="Gotham Pro" w:eastAsia="Calibri" w:hAnsi="Gotham Pro" w:cs="Gotham Pro"/>
          <w:sz w:val="20"/>
          <w:szCs w:val="20"/>
        </w:rPr>
        <w:t>адресою</w:t>
      </w:r>
      <w:proofErr w:type="spellEnd"/>
      <w:r w:rsidRPr="00A54280">
        <w:rPr>
          <w:rFonts w:ascii="Gotham Pro" w:eastAsia="Calibri" w:hAnsi="Gotham Pro" w:cs="Gotham Pro"/>
          <w:sz w:val="20"/>
          <w:szCs w:val="20"/>
        </w:rPr>
        <w:t xml:space="preserve">: </w:t>
      </w:r>
      <w:r w:rsidRPr="00A54280">
        <w:rPr>
          <w:rFonts w:ascii="Gotham Pro" w:eastAsia="Calibri" w:hAnsi="Gotham Pro" w:cs="Gotham Pro"/>
          <w:i/>
          <w:sz w:val="20"/>
          <w:szCs w:val="20"/>
        </w:rPr>
        <w:t>Україна, 08300, Київська обл., м. Бориспіль, вул. Польова, 26, в адмінбудинку, 1-ій поверх, приміщення  №1.</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 xml:space="preserve">Реєстрація акціонерів та їх представників для участі у річних загальних зборах акціонерів Товариства відбуватиметься відповідно до переліку акціонерів, які мають право на участь у загальних зборах, складеному станом на 24 годину за 3 (три) робочих дні до дня проведення річних загальних зборах акціонерів Товариства, а саме на 24.00 годину </w:t>
      </w:r>
      <w:r w:rsidRPr="00A54280">
        <w:rPr>
          <w:rFonts w:ascii="Gotham Pro" w:eastAsia="Calibri" w:hAnsi="Gotham Pro" w:cs="Gotham Pro"/>
          <w:b/>
          <w:bCs/>
          <w:sz w:val="20"/>
          <w:szCs w:val="20"/>
        </w:rPr>
        <w:t>22 березня 2021</w:t>
      </w:r>
      <w:r w:rsidRPr="00A54280">
        <w:rPr>
          <w:rFonts w:ascii="Gotham Pro" w:eastAsia="Calibri" w:hAnsi="Gotham Pro" w:cs="Gotham Pro"/>
          <w:sz w:val="20"/>
          <w:szCs w:val="20"/>
        </w:rPr>
        <w:t xml:space="preserve"> року.</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Для участі у Загальних Зборах при собі необхідно мати:</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 xml:space="preserve">а) акціонерам (фізичним особам) – документ, що посвідчує особу; </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б) представникам акціонерів (фізичних осіб) – довіреність на право участі у Загальних Зборах акціонерів, оформлену відповідно до вимог чинного законодавства (а у разі, якщо представництво виникає з інших, ніж довіреність, підстав, встановлених чинним законодавством – інший відповідний документ, на підставі якого виникає право представництва), та документ, що посвідчує особу;</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в) представникам акціонерів (юридичних осіб) – документи, що свідчать про повноваження посадової особи брати участь у Загальних Зборах (оригінали або нотаріально завірені копії), або довіреність на право участі у Загальних Зборах, оформлену відповідно до вимог чинного законодавства, та документ, що посвідчує особу.</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У реєстрації акціонера (його представника) для участі у Зборах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Зборах акціонерів Товариства.</w:t>
      </w:r>
    </w:p>
    <w:p w:rsidR="00A54280" w:rsidRPr="00A54280" w:rsidRDefault="00A54280" w:rsidP="00A54280">
      <w:pPr>
        <w:spacing w:before="120" w:after="120" w:line="240" w:lineRule="auto"/>
        <w:jc w:val="both"/>
        <w:outlineLvl w:val="0"/>
        <w:rPr>
          <w:rFonts w:ascii="Gotham Pro" w:eastAsia="Calibri" w:hAnsi="Gotham Pro" w:cs="Gotham Pro"/>
          <w:bCs/>
          <w:sz w:val="20"/>
          <w:szCs w:val="20"/>
        </w:rPr>
      </w:pPr>
      <w:r w:rsidRPr="00A54280">
        <w:rPr>
          <w:rFonts w:ascii="Gotham Pro" w:eastAsia="Calibri" w:hAnsi="Gotham Pro" w:cs="Gotham Pro"/>
          <w:sz w:val="20"/>
          <w:szCs w:val="20"/>
        </w:rPr>
        <w:t xml:space="preserve">До дати проведення загальних зборів акціонери (їх представники) можуть ознайомитись з документами, необхідними для прийняття рішення з питань порядку денного зборів, за місцезнаходженням товариства за </w:t>
      </w:r>
      <w:proofErr w:type="spellStart"/>
      <w:r w:rsidRPr="00A54280">
        <w:rPr>
          <w:rFonts w:ascii="Gotham Pro" w:eastAsia="Calibri" w:hAnsi="Gotham Pro" w:cs="Gotham Pro"/>
          <w:sz w:val="20"/>
          <w:szCs w:val="20"/>
        </w:rPr>
        <w:t>адресою</w:t>
      </w:r>
      <w:proofErr w:type="spellEnd"/>
      <w:r w:rsidRPr="00A54280">
        <w:rPr>
          <w:rFonts w:ascii="Gotham Pro" w:eastAsia="Calibri" w:hAnsi="Gotham Pro" w:cs="Gotham Pro"/>
          <w:sz w:val="20"/>
          <w:szCs w:val="20"/>
        </w:rPr>
        <w:t xml:space="preserve">: </w:t>
      </w:r>
      <w:r w:rsidRPr="00A54280">
        <w:rPr>
          <w:rFonts w:ascii="Gotham Pro" w:eastAsia="Calibri" w:hAnsi="Gotham Pro" w:cs="Gotham Pro"/>
          <w:i/>
          <w:sz w:val="20"/>
          <w:szCs w:val="20"/>
        </w:rPr>
        <w:t xml:space="preserve">Україна, 08300, Київська обл., м. Бориспіль, вул. Польова, 26, в адмінбудинку, 1-ій поверх, приміщення  №1, </w:t>
      </w:r>
      <w:r w:rsidRPr="00A54280">
        <w:rPr>
          <w:rFonts w:ascii="Gotham Pro" w:eastAsia="Calibri" w:hAnsi="Gotham Pro" w:cs="Gotham Pro"/>
          <w:sz w:val="20"/>
          <w:szCs w:val="20"/>
        </w:rPr>
        <w:t>по вівторках і четвергах з 9:00 до 16:00 (перерва з 12:00 до 13:00) а в день проведення загальних зборів – також у місці їх проведення. Посадова особа товариства, відповідальна за порядок ознайомлення акціонерів з документами – бухгалтер Ющенко Л.М.</w:t>
      </w:r>
    </w:p>
    <w:p w:rsidR="00A54280" w:rsidRPr="00A54280" w:rsidRDefault="00A54280" w:rsidP="00A54280">
      <w:p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 xml:space="preserve">Рішенням Наглядової ради Товариства затверджено такий </w:t>
      </w:r>
      <w:bookmarkStart w:id="1" w:name="_Hlk33190418"/>
      <w:r w:rsidRPr="00A54280">
        <w:rPr>
          <w:rFonts w:ascii="Gotham Pro" w:eastAsia="Calibri" w:hAnsi="Gotham Pro" w:cs="Gotham Pro"/>
          <w:b/>
          <w:bCs/>
          <w:sz w:val="20"/>
          <w:szCs w:val="20"/>
        </w:rPr>
        <w:t>ПРОЕКТ ПОРЯДКУ ДЕННОГО</w:t>
      </w:r>
      <w:bookmarkEnd w:id="1"/>
      <w:r w:rsidRPr="00A54280">
        <w:rPr>
          <w:rFonts w:ascii="Gotham Pro" w:eastAsia="Calibri" w:hAnsi="Gotham Pro" w:cs="Gotham Pro"/>
          <w:sz w:val="20"/>
          <w:szCs w:val="20"/>
        </w:rPr>
        <w:t xml:space="preserve"> та проекти рішень з питань, включених до проекту порядку денного:</w:t>
      </w:r>
    </w:p>
    <w:p w:rsidR="00A54280" w:rsidRPr="00A54280" w:rsidRDefault="00A54280" w:rsidP="00A54280">
      <w:pPr>
        <w:numPr>
          <w:ilvl w:val="0"/>
          <w:numId w:val="1"/>
        </w:numPr>
        <w:spacing w:after="0" w:line="240" w:lineRule="auto"/>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Про обрання членів Лічильної комісії та прийняття рішення про припинення їх повноважень.</w:t>
      </w:r>
    </w:p>
    <w:p w:rsidR="00A54280" w:rsidRPr="00A54280" w:rsidRDefault="00A54280" w:rsidP="00A54280">
      <w:pPr>
        <w:widowControl w:val="0"/>
        <w:suppressAutoHyphens/>
        <w:autoSpaceDE w:val="0"/>
        <w:autoSpaceDN w:val="0"/>
        <w:adjustRightInd w:val="0"/>
        <w:spacing w:after="0" w:line="240" w:lineRule="auto"/>
        <w:contextualSpacing/>
        <w:jc w:val="both"/>
        <w:rPr>
          <w:rFonts w:ascii="Gotham Pro" w:eastAsia="Calibri" w:hAnsi="Gotham Pro" w:cs="Gotham Pro"/>
          <w:i/>
          <w:sz w:val="20"/>
          <w:szCs w:val="20"/>
        </w:rPr>
      </w:pPr>
      <w:r w:rsidRPr="00A54280">
        <w:rPr>
          <w:rFonts w:ascii="Gotham Pro" w:eastAsia="Times New Roman" w:hAnsi="Gotham Pro" w:cs="Gotham Pro"/>
          <w:sz w:val="20"/>
          <w:szCs w:val="20"/>
          <w:u w:val="single"/>
          <w:lang w:eastAsia="uk-UA"/>
        </w:rPr>
        <w:t>Проект рішення №1 з питання №1:</w:t>
      </w:r>
      <w:r w:rsidRPr="00A54280">
        <w:rPr>
          <w:rFonts w:ascii="Gotham Pro" w:eastAsia="Times New Roman" w:hAnsi="Gotham Pro" w:cs="Gotham Pro"/>
          <w:sz w:val="20"/>
          <w:szCs w:val="20"/>
          <w:lang w:eastAsia="uk-UA"/>
        </w:rPr>
        <w:t xml:space="preserve"> </w:t>
      </w:r>
      <w:r w:rsidRPr="00A54280">
        <w:rPr>
          <w:rFonts w:ascii="Gotham Pro" w:eastAsia="Times New Roman" w:hAnsi="Gotham Pro" w:cs="Gotham Pro"/>
          <w:sz w:val="20"/>
          <w:szCs w:val="20"/>
          <w:lang w:eastAsia="ru-RU"/>
        </w:rPr>
        <w:t xml:space="preserve">Обрати Головою Лічильної комісії </w:t>
      </w:r>
      <w:bookmarkStart w:id="2" w:name="_Hlk64924740"/>
      <w:r w:rsidRPr="00A54280">
        <w:rPr>
          <w:rFonts w:ascii="Gotham Pro" w:eastAsia="Times New Roman" w:hAnsi="Gotham Pro" w:cs="Gotham Pro"/>
          <w:sz w:val="20"/>
          <w:szCs w:val="20"/>
          <w:lang w:eastAsia="ru-RU"/>
        </w:rPr>
        <w:t>–</w:t>
      </w:r>
      <w:bookmarkEnd w:id="2"/>
      <w:r w:rsidRPr="00A54280">
        <w:rPr>
          <w:rFonts w:ascii="Gotham Pro" w:eastAsia="Times New Roman" w:hAnsi="Gotham Pro" w:cs="Gotham Pro"/>
          <w:sz w:val="20"/>
          <w:szCs w:val="20"/>
          <w:lang w:eastAsia="ru-RU"/>
        </w:rPr>
        <w:t xml:space="preserve"> </w:t>
      </w:r>
      <w:r w:rsidRPr="00A54280">
        <w:rPr>
          <w:rFonts w:ascii="Gotham Pro" w:eastAsia="Times New Roman" w:hAnsi="Gotham Pro" w:cs="Gotham Pro"/>
          <w:bCs/>
          <w:sz w:val="20"/>
          <w:szCs w:val="20"/>
          <w:lang w:eastAsia="ru-RU"/>
        </w:rPr>
        <w:t>Малинко Людмила Петрівна,</w:t>
      </w:r>
      <w:r w:rsidRPr="00A54280">
        <w:rPr>
          <w:rFonts w:ascii="Gotham Pro" w:eastAsia="Times New Roman" w:hAnsi="Gotham Pro" w:cs="Gotham Pro"/>
          <w:sz w:val="20"/>
          <w:szCs w:val="20"/>
          <w:lang w:eastAsia="ru-RU"/>
        </w:rPr>
        <w:t xml:space="preserve"> Членами Лічильної комісії   – </w:t>
      </w:r>
      <w:proofErr w:type="spellStart"/>
      <w:r w:rsidRPr="00A54280">
        <w:rPr>
          <w:rFonts w:ascii="Gotham Pro" w:eastAsia="Times New Roman" w:hAnsi="Gotham Pro" w:cs="Gotham Pro"/>
          <w:sz w:val="20"/>
          <w:szCs w:val="20"/>
          <w:lang w:eastAsia="ru-RU"/>
        </w:rPr>
        <w:t>Лученко</w:t>
      </w:r>
      <w:proofErr w:type="spellEnd"/>
      <w:r w:rsidRPr="00A54280">
        <w:rPr>
          <w:rFonts w:ascii="Gotham Pro" w:eastAsia="Times New Roman" w:hAnsi="Gotham Pro" w:cs="Gotham Pro"/>
          <w:sz w:val="20"/>
          <w:szCs w:val="20"/>
          <w:lang w:eastAsia="ru-RU"/>
        </w:rPr>
        <w:t xml:space="preserve"> Валентина </w:t>
      </w:r>
      <w:proofErr w:type="spellStart"/>
      <w:r w:rsidRPr="00A54280">
        <w:rPr>
          <w:rFonts w:ascii="Gotham Pro" w:eastAsia="Times New Roman" w:hAnsi="Gotham Pro" w:cs="Gotham Pro"/>
          <w:sz w:val="20"/>
          <w:szCs w:val="20"/>
          <w:lang w:eastAsia="ru-RU"/>
        </w:rPr>
        <w:t>Казимировна</w:t>
      </w:r>
      <w:proofErr w:type="spellEnd"/>
      <w:r w:rsidRPr="00A54280">
        <w:rPr>
          <w:rFonts w:ascii="Gotham Pro" w:eastAsia="Times New Roman" w:hAnsi="Gotham Pro" w:cs="Gotham Pro"/>
          <w:sz w:val="20"/>
          <w:szCs w:val="20"/>
          <w:lang w:eastAsia="ru-RU"/>
        </w:rPr>
        <w:t xml:space="preserve">, </w:t>
      </w:r>
      <w:proofErr w:type="spellStart"/>
      <w:r w:rsidRPr="00A54280">
        <w:rPr>
          <w:rFonts w:ascii="Gotham Pro" w:eastAsia="Times New Roman" w:hAnsi="Gotham Pro" w:cs="Gotham Pro"/>
          <w:sz w:val="20"/>
          <w:szCs w:val="20"/>
          <w:lang w:eastAsia="ru-RU"/>
        </w:rPr>
        <w:t>Себастіянський</w:t>
      </w:r>
      <w:proofErr w:type="spellEnd"/>
      <w:r w:rsidRPr="00A54280">
        <w:rPr>
          <w:rFonts w:ascii="Gotham Pro" w:eastAsia="Times New Roman" w:hAnsi="Gotham Pro" w:cs="Gotham Pro"/>
          <w:sz w:val="20"/>
          <w:szCs w:val="20"/>
          <w:lang w:eastAsia="ru-RU"/>
        </w:rPr>
        <w:t xml:space="preserve"> Олександр Михайлович. Повноваження цього складу лічильної комісії припиняються з моменту складення належним чином протоколу про підсумки голосування на цих загальних зборах.</w:t>
      </w:r>
      <w:r w:rsidRPr="00A54280">
        <w:rPr>
          <w:rFonts w:ascii="Gotham Pro" w:eastAsia="Calibri" w:hAnsi="Gotham Pro" w:cs="Gotham Pro"/>
          <w:i/>
          <w:sz w:val="20"/>
          <w:szCs w:val="20"/>
        </w:rPr>
        <w:t xml:space="preserve"> </w:t>
      </w:r>
    </w:p>
    <w:p w:rsidR="00A54280" w:rsidRPr="00A54280" w:rsidRDefault="00A54280" w:rsidP="00A54280">
      <w:pPr>
        <w:widowControl w:val="0"/>
        <w:suppressAutoHyphens/>
        <w:autoSpaceDE w:val="0"/>
        <w:autoSpaceDN w:val="0"/>
        <w:adjustRightInd w:val="0"/>
        <w:spacing w:after="0" w:line="240" w:lineRule="auto"/>
        <w:contextualSpacing/>
        <w:jc w:val="both"/>
        <w:rPr>
          <w:rFonts w:ascii="Gotham Pro" w:eastAsia="Times New Roman" w:hAnsi="Gotham Pro" w:cs="Gotham Pro"/>
          <w:sz w:val="20"/>
          <w:szCs w:val="20"/>
          <w:lang w:eastAsia="ru-RU"/>
        </w:rPr>
      </w:pPr>
    </w:p>
    <w:p w:rsidR="00A54280" w:rsidRPr="00A54280" w:rsidRDefault="00A54280" w:rsidP="00A54280">
      <w:pPr>
        <w:numPr>
          <w:ilvl w:val="0"/>
          <w:numId w:val="1"/>
        </w:numPr>
        <w:spacing w:after="0" w:line="240" w:lineRule="auto"/>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Про обрання Голови та секретаря річних Загальних зборів акціонерів Товариства.</w:t>
      </w:r>
    </w:p>
    <w:p w:rsidR="00A54280" w:rsidRPr="00A54280" w:rsidRDefault="00A54280" w:rsidP="00A54280">
      <w:pPr>
        <w:spacing w:after="0" w:line="240" w:lineRule="auto"/>
        <w:jc w:val="both"/>
        <w:rPr>
          <w:rFonts w:ascii="Gotham Pro" w:eastAsia="Times New Roman" w:hAnsi="Gotham Pro" w:cs="Gotham Pro"/>
          <w:bCs/>
          <w:color w:val="000000"/>
          <w:sz w:val="20"/>
          <w:szCs w:val="20"/>
          <w:lang w:eastAsia="uk-UA"/>
        </w:rPr>
      </w:pPr>
      <w:r w:rsidRPr="00A54280">
        <w:rPr>
          <w:rFonts w:ascii="Gotham Pro" w:eastAsia="Times New Roman" w:hAnsi="Gotham Pro" w:cs="Gotham Pro"/>
          <w:sz w:val="20"/>
          <w:szCs w:val="20"/>
          <w:u w:val="single"/>
          <w:lang w:eastAsia="uk-UA"/>
        </w:rPr>
        <w:t>Проект рішення №1 з питання №2:</w:t>
      </w:r>
      <w:r w:rsidRPr="00A54280">
        <w:rPr>
          <w:rFonts w:ascii="Gotham Pro" w:eastAsia="Times New Roman" w:hAnsi="Gotham Pro" w:cs="Gotham Pro"/>
          <w:sz w:val="20"/>
          <w:szCs w:val="20"/>
          <w:lang w:eastAsia="uk-UA"/>
        </w:rPr>
        <w:t xml:space="preserve"> </w:t>
      </w:r>
      <w:r w:rsidRPr="00A54280">
        <w:rPr>
          <w:rFonts w:ascii="Gotham Pro" w:eastAsia="Times New Roman" w:hAnsi="Gotham Pro" w:cs="Gotham Pro"/>
          <w:bCs/>
          <w:color w:val="000000"/>
          <w:sz w:val="20"/>
          <w:szCs w:val="20"/>
          <w:lang w:eastAsia="uk-UA"/>
        </w:rPr>
        <w:t xml:space="preserve">Обрати Головою зборів – Стогнієнко Володимир Кузьмович, Секретарем зборів – </w:t>
      </w:r>
      <w:proofErr w:type="spellStart"/>
      <w:r w:rsidRPr="00A54280">
        <w:rPr>
          <w:rFonts w:ascii="Gotham Pro" w:eastAsia="Times New Roman" w:hAnsi="Gotham Pro" w:cs="Gotham Pro"/>
          <w:bCs/>
          <w:color w:val="000000"/>
          <w:sz w:val="20"/>
          <w:szCs w:val="20"/>
          <w:lang w:eastAsia="uk-UA"/>
        </w:rPr>
        <w:t>Чорноштан</w:t>
      </w:r>
      <w:proofErr w:type="spellEnd"/>
      <w:r w:rsidRPr="00A54280">
        <w:rPr>
          <w:rFonts w:ascii="Gotham Pro" w:eastAsia="Times New Roman" w:hAnsi="Gotham Pro" w:cs="Gotham Pro"/>
          <w:bCs/>
          <w:color w:val="000000"/>
          <w:sz w:val="20"/>
          <w:szCs w:val="20"/>
          <w:lang w:eastAsia="uk-UA"/>
        </w:rPr>
        <w:t xml:space="preserve"> Володимир Анатолійович, на час проведення цих загальних зборів акціонерів та уповноважити їх підписати протокол загальних зборів.</w:t>
      </w:r>
    </w:p>
    <w:p w:rsidR="00A54280" w:rsidRPr="00A54280" w:rsidRDefault="00A54280" w:rsidP="00A54280">
      <w:pPr>
        <w:spacing w:after="0" w:line="240" w:lineRule="auto"/>
        <w:jc w:val="both"/>
        <w:rPr>
          <w:rFonts w:ascii="Gotham Pro" w:eastAsia="Times New Roman" w:hAnsi="Gotham Pro" w:cs="Gotham Pro"/>
          <w:bCs/>
          <w:color w:val="000000"/>
          <w:sz w:val="20"/>
          <w:szCs w:val="20"/>
          <w:lang w:eastAsia="uk-UA"/>
        </w:rPr>
      </w:pPr>
    </w:p>
    <w:p w:rsidR="00A54280" w:rsidRPr="00A54280" w:rsidRDefault="00A54280" w:rsidP="00A54280">
      <w:pPr>
        <w:numPr>
          <w:ilvl w:val="0"/>
          <w:numId w:val="1"/>
        </w:numPr>
        <w:spacing w:after="0" w:line="240" w:lineRule="auto"/>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Про затвердження регламенту Загальних зборів акціонерів Товариства.</w:t>
      </w:r>
    </w:p>
    <w:p w:rsidR="00A54280" w:rsidRPr="00A54280" w:rsidRDefault="00A54280" w:rsidP="00A54280">
      <w:pPr>
        <w:widowControl w:val="0"/>
        <w:suppressAutoHyphens/>
        <w:autoSpaceDE w:val="0"/>
        <w:autoSpaceDN w:val="0"/>
        <w:adjustRightInd w:val="0"/>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uk-UA"/>
        </w:rPr>
        <w:t>Проект рішення №1 з питання №3:</w:t>
      </w:r>
      <w:r w:rsidRPr="00A54280">
        <w:rPr>
          <w:rFonts w:ascii="Gotham Pro" w:eastAsia="Times New Roman" w:hAnsi="Gotham Pro" w:cs="Gotham Pro"/>
          <w:sz w:val="20"/>
          <w:szCs w:val="20"/>
          <w:lang w:eastAsia="ru-RU"/>
        </w:rPr>
        <w:t xml:space="preserve"> Затвердити наступний регламент (порядок) проведення загальних </w:t>
      </w:r>
      <w:r w:rsidRPr="00A54280">
        <w:rPr>
          <w:rFonts w:ascii="Gotham Pro" w:eastAsia="Times New Roman" w:hAnsi="Gotham Pro" w:cs="Gotham Pro"/>
          <w:sz w:val="20"/>
          <w:szCs w:val="20"/>
          <w:lang w:eastAsia="ru-RU"/>
        </w:rPr>
        <w:lastRenderedPageBreak/>
        <w:t>зборів акціонерів Товариства:</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по всім питанням порядку денного Зборів голосувати бюлетенями для голосування.</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для доповіді з питань порядку денного надавати до 5 хвилин;</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заяви на виступ, питання до доповідача, пропозиції з питань порядку денного розглядаються в порядку черговості їх надходження у письмовому вигляді;</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питання, пропозиції, заяви та інші звернення від учасників передаються Секретарю Зборів виключно в письмовій формі із зазначенням прізвища, ім’я та по батькові (повного найменування) акціонера (його представника), який ініціює питання (направляє пропозицію);</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питання, пропозиції, заяви та інші звернення в усній формі, анонімні, а також питання та пропозиції  щодо питань, не включених до порядку денного, або таких які не є процедурними питаннями Зборів, розгляду не підлягають;</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для надання відповідей на всі запитання, отримані від учасників Зборів стосовно кожного питання порядку денного, надається до 3-х хвилин;</w:t>
      </w:r>
    </w:p>
    <w:p w:rsidR="00A54280" w:rsidRPr="00A54280" w:rsidRDefault="00A54280" w:rsidP="00A54280">
      <w:pPr>
        <w:widowControl w:val="0"/>
        <w:numPr>
          <w:ilvl w:val="0"/>
          <w:numId w:val="2"/>
        </w:num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кіно, фото, відео зйомка та використання інших технічних засобів фіксації інформації на Зборах може здійснюватися особами, які завчасно звернулись до Наглядової ради та отримали відповідну згоду.</w:t>
      </w:r>
    </w:p>
    <w:p w:rsidR="00A54280" w:rsidRPr="00A54280" w:rsidRDefault="00A54280" w:rsidP="00A54280">
      <w:pPr>
        <w:widowControl w:val="0"/>
        <w:spacing w:after="0" w:line="240" w:lineRule="auto"/>
        <w:ind w:left="720"/>
        <w:contextualSpacing/>
        <w:jc w:val="both"/>
        <w:rPr>
          <w:rFonts w:ascii="Gotham Pro" w:eastAsia="Times New Roman" w:hAnsi="Gotham Pro" w:cs="Gotham Pro"/>
          <w:sz w:val="20"/>
          <w:szCs w:val="20"/>
          <w:lang w:eastAsia="ru-RU"/>
        </w:rPr>
      </w:pPr>
    </w:p>
    <w:p w:rsidR="00A54280" w:rsidRPr="00A54280" w:rsidRDefault="00A54280" w:rsidP="00A54280">
      <w:pPr>
        <w:numPr>
          <w:ilvl w:val="0"/>
          <w:numId w:val="1"/>
        </w:num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b/>
          <w:sz w:val="20"/>
          <w:szCs w:val="20"/>
          <w:lang w:eastAsia="ru-RU"/>
        </w:rPr>
        <w:t>Розгляд звіту Правління Товариства про результати фінансово-господарської діяльності Товариства у 2020 році. Затвердження заходів та прийняття рішення за наслідками розгляду звіту Правління.</w:t>
      </w:r>
    </w:p>
    <w:p w:rsidR="00A54280" w:rsidRPr="00A54280" w:rsidRDefault="00A54280" w:rsidP="00A54280">
      <w:pPr>
        <w:spacing w:after="0" w:line="240" w:lineRule="auto"/>
        <w:jc w:val="both"/>
        <w:rPr>
          <w:rFonts w:ascii="Gotham Pro" w:eastAsia="Times New Roman" w:hAnsi="Gotham Pro" w:cs="Gotham Pro"/>
          <w:sz w:val="20"/>
          <w:szCs w:val="20"/>
          <w:lang w:eastAsia="ar-SA"/>
        </w:rPr>
      </w:pPr>
      <w:r w:rsidRPr="00A54280">
        <w:rPr>
          <w:rFonts w:ascii="Gotham Pro" w:eastAsia="Times New Roman" w:hAnsi="Gotham Pro" w:cs="Gotham Pro"/>
          <w:sz w:val="20"/>
          <w:szCs w:val="20"/>
          <w:u w:val="single"/>
          <w:lang w:eastAsia="uk-UA"/>
        </w:rPr>
        <w:t>Проект рішення №1 з питання №4:</w:t>
      </w:r>
      <w:r w:rsidRPr="00A54280">
        <w:rPr>
          <w:rFonts w:ascii="Gotham Pro" w:eastAsia="Times New Roman" w:hAnsi="Gotham Pro" w:cs="Gotham Pro"/>
          <w:sz w:val="20"/>
          <w:szCs w:val="20"/>
          <w:lang w:eastAsia="uk-UA"/>
        </w:rPr>
        <w:t xml:space="preserve"> </w:t>
      </w:r>
      <w:r w:rsidRPr="00A54280">
        <w:rPr>
          <w:rFonts w:ascii="Gotham Pro" w:eastAsia="Times New Roman" w:hAnsi="Gotham Pro" w:cs="Gotham Pro"/>
          <w:sz w:val="20"/>
          <w:szCs w:val="20"/>
          <w:lang w:eastAsia="ru-RU"/>
        </w:rPr>
        <w:t xml:space="preserve">Прийняти до уваги та затвердити звіт Правління Товариства про результати фінансово-господарської діяльності у 2020 році. Затвердити заходи за наслідками розгляду звіту Правління Товариства про результати фінансово-господарської діяльності у 2020 році. </w:t>
      </w:r>
      <w:r w:rsidRPr="00A54280">
        <w:rPr>
          <w:rFonts w:ascii="Gotham Pro" w:eastAsia="Times New Roman" w:hAnsi="Gotham Pro" w:cs="Gotham Pro"/>
          <w:sz w:val="20"/>
          <w:szCs w:val="20"/>
          <w:lang w:eastAsia="ar-SA"/>
        </w:rPr>
        <w:t>Визнати роботу Правління Товариства за результатами 2020 року задовільною.</w:t>
      </w:r>
    </w:p>
    <w:p w:rsidR="00A54280" w:rsidRPr="00A54280" w:rsidRDefault="00A54280" w:rsidP="00A54280">
      <w:pPr>
        <w:spacing w:after="0" w:line="240" w:lineRule="auto"/>
        <w:jc w:val="both"/>
        <w:rPr>
          <w:rFonts w:ascii="Gotham Pro" w:eastAsia="Times New Roman" w:hAnsi="Gotham Pro" w:cs="Gotham Pro"/>
          <w:sz w:val="20"/>
          <w:szCs w:val="20"/>
          <w:lang w:eastAsia="ar-SA"/>
        </w:rPr>
      </w:pPr>
    </w:p>
    <w:p w:rsidR="00A54280" w:rsidRPr="00A54280" w:rsidRDefault="00A54280" w:rsidP="00A54280">
      <w:pPr>
        <w:numPr>
          <w:ilvl w:val="0"/>
          <w:numId w:val="1"/>
        </w:numPr>
        <w:tabs>
          <w:tab w:val="left" w:pos="851"/>
        </w:tabs>
        <w:spacing w:after="0" w:line="240" w:lineRule="auto"/>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Розгляд звіту Наглядової ради Товариства за 2020 рік. Затвердження заходів та прийняття рішення за наслідками розгляду звіту Наглядової ради.</w:t>
      </w:r>
    </w:p>
    <w:p w:rsidR="00A54280" w:rsidRPr="00A54280" w:rsidRDefault="00A54280" w:rsidP="00A54280">
      <w:pPr>
        <w:spacing w:after="0" w:line="240" w:lineRule="auto"/>
        <w:jc w:val="both"/>
        <w:rPr>
          <w:rFonts w:ascii="Gotham Pro" w:eastAsia="Times New Roman" w:hAnsi="Gotham Pro" w:cs="Gotham Pro"/>
          <w:sz w:val="20"/>
          <w:szCs w:val="20"/>
          <w:lang w:eastAsia="uk-UA"/>
        </w:rPr>
      </w:pPr>
      <w:r w:rsidRPr="00A54280">
        <w:rPr>
          <w:rFonts w:ascii="Gotham Pro" w:eastAsia="Times New Roman" w:hAnsi="Gotham Pro" w:cs="Gotham Pro"/>
          <w:sz w:val="20"/>
          <w:szCs w:val="20"/>
          <w:u w:val="single"/>
          <w:lang w:eastAsia="uk-UA"/>
        </w:rPr>
        <w:t>Проект рішення №1 з питання №5:</w:t>
      </w:r>
      <w:r w:rsidRPr="00A54280">
        <w:rPr>
          <w:rFonts w:ascii="Gotham Pro" w:eastAsia="Times New Roman" w:hAnsi="Gotham Pro" w:cs="Gotham Pro"/>
          <w:sz w:val="20"/>
          <w:szCs w:val="20"/>
          <w:lang w:eastAsia="uk-UA"/>
        </w:rPr>
        <w:t xml:space="preserve"> </w:t>
      </w:r>
      <w:r w:rsidRPr="00A54280">
        <w:rPr>
          <w:rFonts w:ascii="Gotham Pro" w:eastAsia="Times New Roman" w:hAnsi="Gotham Pro" w:cs="Gotham Pro"/>
          <w:sz w:val="20"/>
          <w:szCs w:val="20"/>
          <w:lang w:eastAsia="ru-RU"/>
        </w:rPr>
        <w:t xml:space="preserve">Прийняти до уваги та затвердити звіт Наглядової ради Товариства за 2020 рік. Затвердити заходи за наслідками розгляду звіту Наглядової ради. </w:t>
      </w:r>
      <w:r w:rsidRPr="00A54280">
        <w:rPr>
          <w:rFonts w:ascii="Gotham Pro" w:eastAsia="Times New Roman" w:hAnsi="Gotham Pro" w:cs="Gotham Pro"/>
          <w:sz w:val="20"/>
          <w:szCs w:val="20"/>
          <w:lang w:eastAsia="uk-UA"/>
        </w:rPr>
        <w:t xml:space="preserve">Визнати роботу Наглядової ради Товариства за результатами 2020 року задовільною. </w:t>
      </w:r>
    </w:p>
    <w:p w:rsidR="00A54280" w:rsidRPr="00A54280" w:rsidRDefault="00A54280" w:rsidP="00A54280">
      <w:pPr>
        <w:tabs>
          <w:tab w:val="num" w:pos="720"/>
        </w:tabs>
        <w:spacing w:after="0" w:line="240" w:lineRule="auto"/>
        <w:jc w:val="both"/>
        <w:rPr>
          <w:rFonts w:ascii="Gotham Pro" w:eastAsia="Times New Roman" w:hAnsi="Gotham Pro" w:cs="Gotham Pro"/>
          <w:sz w:val="20"/>
          <w:szCs w:val="20"/>
          <w:lang w:eastAsia="ru-RU"/>
        </w:rPr>
      </w:pPr>
    </w:p>
    <w:p w:rsidR="00A54280" w:rsidRPr="00A54280" w:rsidRDefault="00A54280" w:rsidP="00A54280">
      <w:pPr>
        <w:numPr>
          <w:ilvl w:val="0"/>
          <w:numId w:val="1"/>
        </w:numPr>
        <w:spacing w:after="0" w:line="240" w:lineRule="auto"/>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Затвердження річного звіту Товариства за 2020 рік.</w:t>
      </w:r>
    </w:p>
    <w:p w:rsidR="00A54280" w:rsidRPr="00A54280" w:rsidRDefault="00A54280" w:rsidP="00A54280">
      <w:pPr>
        <w:tabs>
          <w:tab w:val="left" w:pos="851"/>
        </w:tabs>
        <w:spacing w:after="0" w:line="240" w:lineRule="auto"/>
        <w:jc w:val="both"/>
        <w:rPr>
          <w:rFonts w:ascii="Gotham Pro" w:eastAsia="Times New Roman" w:hAnsi="Gotham Pro" w:cs="Gotham Pro"/>
          <w:sz w:val="20"/>
          <w:szCs w:val="20"/>
          <w:lang w:eastAsia="en-GB" w:bidi="ar-AE"/>
        </w:rPr>
      </w:pPr>
      <w:r w:rsidRPr="00A54280">
        <w:rPr>
          <w:rFonts w:ascii="Gotham Pro" w:eastAsia="Times New Roman" w:hAnsi="Gotham Pro" w:cs="Gotham Pro"/>
          <w:sz w:val="20"/>
          <w:szCs w:val="20"/>
          <w:u w:val="single"/>
          <w:lang w:eastAsia="uk-UA"/>
        </w:rPr>
        <w:t>Проект рішення №1 з питання №6:</w:t>
      </w:r>
      <w:r w:rsidRPr="00A54280">
        <w:rPr>
          <w:rFonts w:ascii="Gotham Pro" w:eastAsia="Times New Roman" w:hAnsi="Gotham Pro" w:cs="Gotham Pro"/>
          <w:sz w:val="20"/>
          <w:szCs w:val="20"/>
          <w:lang w:eastAsia="uk-UA"/>
        </w:rPr>
        <w:t xml:space="preserve"> </w:t>
      </w:r>
      <w:r w:rsidRPr="00A54280">
        <w:rPr>
          <w:rFonts w:ascii="Gotham Pro" w:eastAsia="Times New Roman" w:hAnsi="Gotham Pro" w:cs="Gotham Pro"/>
          <w:sz w:val="20"/>
          <w:szCs w:val="20"/>
          <w:lang w:eastAsia="en-GB" w:bidi="ar-AE"/>
        </w:rPr>
        <w:t>Затвердити річний звіт Товариства за 2020 рік.</w:t>
      </w:r>
    </w:p>
    <w:p w:rsidR="00A54280" w:rsidRPr="00A54280" w:rsidRDefault="00A54280" w:rsidP="00A54280">
      <w:pPr>
        <w:spacing w:after="0" w:line="240" w:lineRule="auto"/>
        <w:jc w:val="both"/>
        <w:rPr>
          <w:rFonts w:ascii="Gotham Pro" w:eastAsia="Times New Roman" w:hAnsi="Gotham Pro" w:cs="Gotham Pro"/>
          <w:bCs/>
          <w:sz w:val="20"/>
          <w:szCs w:val="20"/>
          <w:lang w:eastAsia="ru-RU"/>
        </w:rPr>
      </w:pPr>
      <w:r w:rsidRPr="00A54280">
        <w:rPr>
          <w:rFonts w:ascii="Gotham Pro" w:eastAsia="Times New Roman" w:hAnsi="Gotham Pro" w:cs="Gotham Pro"/>
          <w:bCs/>
          <w:sz w:val="20"/>
          <w:szCs w:val="20"/>
          <w:lang w:eastAsia="ru-RU"/>
        </w:rPr>
        <w:t xml:space="preserve"> </w:t>
      </w:r>
    </w:p>
    <w:p w:rsidR="00A54280" w:rsidRPr="00A54280" w:rsidRDefault="00A54280" w:rsidP="00A54280">
      <w:pPr>
        <w:widowControl w:val="0"/>
        <w:numPr>
          <w:ilvl w:val="0"/>
          <w:numId w:val="1"/>
        </w:numPr>
        <w:autoSpaceDE w:val="0"/>
        <w:autoSpaceDN w:val="0"/>
        <w:adjustRightInd w:val="0"/>
        <w:spacing w:after="0" w:line="240" w:lineRule="auto"/>
        <w:contextualSpacing/>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Розподіл прибутку (збитку) Товариства за результатами фінансово-господарської діяльності Товариства у 2020 році.</w:t>
      </w:r>
    </w:p>
    <w:p w:rsidR="00A54280" w:rsidRPr="00A54280" w:rsidRDefault="00A54280" w:rsidP="00A54280">
      <w:pPr>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uk-UA"/>
        </w:rPr>
        <w:t>Проект рішення №1 з питання №7:</w:t>
      </w:r>
      <w:r w:rsidRPr="00A54280">
        <w:rPr>
          <w:rFonts w:ascii="Gotham Pro" w:eastAsia="Times New Roman" w:hAnsi="Gotham Pro" w:cs="Gotham Pro"/>
          <w:sz w:val="20"/>
          <w:szCs w:val="20"/>
          <w:lang w:eastAsia="uk-UA"/>
        </w:rPr>
        <w:t xml:space="preserve"> </w:t>
      </w:r>
      <w:r w:rsidRPr="00A54280">
        <w:rPr>
          <w:rFonts w:ascii="Gotham Pro" w:eastAsia="Times New Roman" w:hAnsi="Gotham Pro" w:cs="Gotham Pro"/>
          <w:sz w:val="20"/>
          <w:szCs w:val="20"/>
          <w:lang w:eastAsia="ru-RU"/>
        </w:rPr>
        <w:t>Оскільки за результатами фінансово-господарської діяльності Товариства у 2020 році було отримано збитки, розподіл прибутку не проводити. Збитки отримані за результатами фінансово-господарської діяльності Товариства у 2020 році, покрити за рахунок майбутніх прибутків.</w:t>
      </w:r>
    </w:p>
    <w:p w:rsidR="00A54280" w:rsidRPr="00A54280" w:rsidRDefault="00A54280" w:rsidP="00A54280">
      <w:pPr>
        <w:spacing w:after="0" w:line="240" w:lineRule="auto"/>
        <w:contextualSpacing/>
        <w:jc w:val="both"/>
        <w:rPr>
          <w:rFonts w:ascii="Gotham Pro" w:eastAsia="Times New Roman" w:hAnsi="Gotham Pro" w:cs="Gotham Pro"/>
          <w:sz w:val="20"/>
          <w:szCs w:val="20"/>
          <w:lang w:eastAsia="ru-RU"/>
        </w:rPr>
      </w:pPr>
    </w:p>
    <w:p w:rsidR="00A54280" w:rsidRPr="00A54280" w:rsidRDefault="00A54280" w:rsidP="00A54280">
      <w:pPr>
        <w:widowControl w:val="0"/>
        <w:numPr>
          <w:ilvl w:val="0"/>
          <w:numId w:val="1"/>
        </w:numPr>
        <w:autoSpaceDE w:val="0"/>
        <w:autoSpaceDN w:val="0"/>
        <w:adjustRightInd w:val="0"/>
        <w:spacing w:after="0" w:line="240" w:lineRule="auto"/>
        <w:contextualSpacing/>
        <w:jc w:val="both"/>
        <w:rPr>
          <w:rFonts w:ascii="Gotham Pro" w:eastAsia="Times New Roman" w:hAnsi="Gotham Pro" w:cs="Gotham Pro"/>
          <w:b/>
          <w:sz w:val="20"/>
          <w:szCs w:val="20"/>
          <w:lang w:eastAsia="ru-RU"/>
        </w:rPr>
      </w:pPr>
      <w:r w:rsidRPr="00A54280">
        <w:rPr>
          <w:rFonts w:ascii="Gotham Pro" w:eastAsia="Times New Roman" w:hAnsi="Gotham Pro" w:cs="Gotham Pro"/>
          <w:b/>
          <w:sz w:val="20"/>
          <w:szCs w:val="20"/>
          <w:lang w:eastAsia="ru-RU"/>
        </w:rPr>
        <w:t>Затвердження основних напрямків діяльності Товариства на 2021 рік.</w:t>
      </w:r>
    </w:p>
    <w:p w:rsidR="00A54280" w:rsidRPr="00A54280" w:rsidRDefault="00A54280" w:rsidP="00A54280">
      <w:pPr>
        <w:spacing w:after="0" w:line="240" w:lineRule="auto"/>
        <w:contextualSpacing/>
        <w:jc w:val="both"/>
        <w:rPr>
          <w:rFonts w:ascii="Gotham Pro" w:eastAsia="Times New Roman" w:hAnsi="Gotham Pro" w:cs="Gotham Pro"/>
          <w:sz w:val="20"/>
          <w:szCs w:val="20"/>
          <w:lang w:eastAsia="ru-RU"/>
        </w:rPr>
      </w:pPr>
      <w:bookmarkStart w:id="3" w:name="_Hlk64923893"/>
      <w:r w:rsidRPr="00A54280">
        <w:rPr>
          <w:rFonts w:ascii="Gotham Pro" w:eastAsia="Times New Roman" w:hAnsi="Gotham Pro" w:cs="Gotham Pro"/>
          <w:sz w:val="20"/>
          <w:szCs w:val="20"/>
          <w:u w:val="single"/>
          <w:lang w:eastAsia="uk-UA"/>
        </w:rPr>
        <w:t>Проект рішення №1 з питання №8:</w:t>
      </w:r>
      <w:r w:rsidRPr="00A54280">
        <w:rPr>
          <w:rFonts w:ascii="Gotham Pro" w:eastAsia="Times New Roman" w:hAnsi="Gotham Pro" w:cs="Gotham Pro"/>
          <w:sz w:val="20"/>
          <w:szCs w:val="20"/>
          <w:lang w:eastAsia="uk-UA"/>
        </w:rPr>
        <w:t xml:space="preserve"> </w:t>
      </w:r>
      <w:bookmarkEnd w:id="3"/>
      <w:r w:rsidRPr="00A54280">
        <w:rPr>
          <w:rFonts w:ascii="Gotham Pro" w:eastAsia="Times New Roman" w:hAnsi="Gotham Pro" w:cs="Gotham Pro"/>
          <w:sz w:val="20"/>
          <w:szCs w:val="20"/>
          <w:lang w:eastAsia="ru-RU"/>
        </w:rPr>
        <w:t>Основними напрямками діяльності Товариства на 2021 рік визначити та затвердити: Забезпечення отримання прибутку від господарської діяльності.</w:t>
      </w:r>
    </w:p>
    <w:p w:rsidR="00A54280" w:rsidRPr="00A54280" w:rsidRDefault="00A54280" w:rsidP="00A54280">
      <w:pPr>
        <w:spacing w:after="0" w:line="240" w:lineRule="auto"/>
        <w:contextualSpacing/>
        <w:jc w:val="both"/>
        <w:rPr>
          <w:rFonts w:ascii="Gotham Pro" w:eastAsia="Times New Roman" w:hAnsi="Gotham Pro" w:cs="Gotham Pro"/>
          <w:sz w:val="20"/>
          <w:szCs w:val="20"/>
          <w:lang w:eastAsia="ru-RU"/>
        </w:rPr>
      </w:pPr>
    </w:p>
    <w:p w:rsidR="00A54280" w:rsidRPr="00A54280" w:rsidRDefault="00A54280" w:rsidP="00A54280">
      <w:pPr>
        <w:widowControl w:val="0"/>
        <w:numPr>
          <w:ilvl w:val="0"/>
          <w:numId w:val="1"/>
        </w:numPr>
        <w:tabs>
          <w:tab w:val="left" w:pos="1134"/>
        </w:tabs>
        <w:autoSpaceDE w:val="0"/>
        <w:autoSpaceDN w:val="0"/>
        <w:adjustRightInd w:val="0"/>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b/>
          <w:bCs/>
          <w:sz w:val="20"/>
          <w:szCs w:val="20"/>
          <w:lang w:eastAsia="ru-RU"/>
        </w:rPr>
        <w:t>Про припинення повноважень членів Наглядової ради Товариства</w:t>
      </w:r>
      <w:r w:rsidRPr="00A54280">
        <w:rPr>
          <w:rFonts w:ascii="Gotham Pro" w:eastAsia="Times New Roman" w:hAnsi="Gotham Pro" w:cs="Gotham Pro"/>
          <w:sz w:val="20"/>
          <w:szCs w:val="20"/>
          <w:lang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ru-RU"/>
        </w:rPr>
        <w:t>Проект рішення №1 з питання №9:</w:t>
      </w:r>
      <w:r w:rsidRPr="00A54280">
        <w:rPr>
          <w:rFonts w:ascii="Gotham Pro" w:eastAsia="Times New Roman" w:hAnsi="Gotham Pro" w:cs="Gotham Pro"/>
          <w:sz w:val="20"/>
          <w:szCs w:val="20"/>
          <w:lang w:eastAsia="ru-RU"/>
        </w:rPr>
        <w:t xml:space="preserve"> Припинити повноваження членів Наглядової ради Товариства з 26 березня 2021 року, а саме:</w:t>
      </w:r>
    </w:p>
    <w:p w:rsidR="00A54280" w:rsidRPr="00A54280" w:rsidRDefault="00A54280" w:rsidP="00A54280">
      <w:pPr>
        <w:spacing w:after="0" w:line="240" w:lineRule="auto"/>
        <w:jc w:val="both"/>
        <w:rPr>
          <w:rFonts w:ascii="Gotham Pro" w:eastAsia="Times New Roman" w:hAnsi="Gotham Pro" w:cs="Gotham Pro"/>
          <w:sz w:val="20"/>
          <w:szCs w:val="20"/>
          <w:lang w:val="ru-RU" w:eastAsia="ru-RU"/>
        </w:rPr>
      </w:pPr>
      <w:bookmarkStart w:id="4" w:name="_Hlk64924286"/>
      <w:r w:rsidRPr="00A54280">
        <w:rPr>
          <w:rFonts w:ascii="Gotham Pro" w:eastAsia="Times New Roman" w:hAnsi="Gotham Pro" w:cs="Gotham Pro"/>
          <w:sz w:val="20"/>
          <w:szCs w:val="20"/>
          <w:lang w:eastAsia="ru-RU"/>
        </w:rPr>
        <w:t xml:space="preserve">Член Наглядової ради – </w:t>
      </w:r>
      <w:proofErr w:type="spellStart"/>
      <w:r w:rsidRPr="00A54280">
        <w:rPr>
          <w:rFonts w:ascii="Gotham Pro" w:eastAsia="Times New Roman" w:hAnsi="Gotham Pro" w:cs="Gotham Pro"/>
          <w:sz w:val="20"/>
          <w:szCs w:val="20"/>
          <w:lang w:eastAsia="ru-RU"/>
        </w:rPr>
        <w:t>Чорноштан</w:t>
      </w:r>
      <w:proofErr w:type="spellEnd"/>
      <w:r w:rsidRPr="00A54280">
        <w:rPr>
          <w:rFonts w:ascii="Gotham Pro" w:eastAsia="Times New Roman" w:hAnsi="Gotham Pro" w:cs="Gotham Pro"/>
          <w:sz w:val="20"/>
          <w:szCs w:val="20"/>
          <w:lang w:eastAsia="ru-RU"/>
        </w:rPr>
        <w:t xml:space="preserve"> Володимир Анатолійович</w:t>
      </w:r>
      <w:r w:rsidRPr="00A54280">
        <w:rPr>
          <w:rFonts w:ascii="Gotham Pro" w:eastAsia="Times New Roman" w:hAnsi="Gotham Pro" w:cs="Gotham Pro"/>
          <w:sz w:val="20"/>
          <w:szCs w:val="20"/>
          <w:lang w:val="ru-RU"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Член Наглядової ради – Кузька Віктор Володимирович</w:t>
      </w:r>
      <w:r w:rsidRPr="00A54280">
        <w:rPr>
          <w:rFonts w:ascii="Gotham Pro" w:eastAsia="Times New Roman" w:hAnsi="Gotham Pro" w:cs="Gotham Pro"/>
          <w:sz w:val="20"/>
          <w:szCs w:val="20"/>
          <w:lang w:val="ru-RU"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 xml:space="preserve">Член Наглядової ради </w:t>
      </w:r>
      <w:r w:rsidRPr="00A54280">
        <w:rPr>
          <w:rFonts w:ascii="Gotham Pro" w:eastAsia="Times New Roman" w:hAnsi="Gotham Pro" w:cs="Gotham Pro"/>
          <w:sz w:val="24"/>
          <w:szCs w:val="24"/>
          <w:lang w:val="ru-RU" w:eastAsia="ru-RU"/>
        </w:rPr>
        <w:t>–</w:t>
      </w:r>
      <w:r w:rsidRPr="00A54280">
        <w:rPr>
          <w:rFonts w:ascii="Gotham Pro" w:eastAsia="Times New Roman" w:hAnsi="Gotham Pro" w:cs="Gotham Pro"/>
          <w:sz w:val="20"/>
          <w:szCs w:val="20"/>
          <w:lang w:eastAsia="ru-RU"/>
        </w:rPr>
        <w:t xml:space="preserve"> </w:t>
      </w:r>
      <w:proofErr w:type="spellStart"/>
      <w:r w:rsidRPr="00A54280">
        <w:rPr>
          <w:rFonts w:ascii="Gotham Pro" w:eastAsia="Times New Roman" w:hAnsi="Gotham Pro" w:cs="Gotham Pro"/>
          <w:sz w:val="20"/>
          <w:szCs w:val="20"/>
          <w:lang w:eastAsia="ru-RU"/>
        </w:rPr>
        <w:t>Малінко</w:t>
      </w:r>
      <w:proofErr w:type="spellEnd"/>
      <w:r w:rsidRPr="00A54280">
        <w:rPr>
          <w:rFonts w:ascii="Gotham Pro" w:eastAsia="Times New Roman" w:hAnsi="Gotham Pro" w:cs="Gotham Pro"/>
          <w:sz w:val="20"/>
          <w:szCs w:val="20"/>
          <w:lang w:eastAsia="ru-RU"/>
        </w:rPr>
        <w:t xml:space="preserve"> Людмила Петрівна.</w:t>
      </w:r>
    </w:p>
    <w:bookmarkEnd w:id="4"/>
    <w:p w:rsidR="00A54280" w:rsidRPr="00A54280" w:rsidRDefault="00A54280" w:rsidP="00A54280">
      <w:pPr>
        <w:spacing w:after="0" w:line="240" w:lineRule="auto"/>
        <w:jc w:val="both"/>
        <w:rPr>
          <w:rFonts w:ascii="Gotham Pro" w:eastAsia="Times New Roman" w:hAnsi="Gotham Pro" w:cs="Gotham Pro"/>
          <w:sz w:val="20"/>
          <w:szCs w:val="20"/>
          <w:lang w:eastAsia="ru-RU"/>
        </w:rPr>
      </w:pPr>
    </w:p>
    <w:p w:rsidR="00A54280" w:rsidRPr="00A54280" w:rsidRDefault="00A54280" w:rsidP="00A54280">
      <w:pPr>
        <w:numPr>
          <w:ilvl w:val="0"/>
          <w:numId w:val="1"/>
        </w:numPr>
        <w:tabs>
          <w:tab w:val="left" w:pos="1134"/>
        </w:tabs>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b/>
          <w:bCs/>
          <w:sz w:val="20"/>
          <w:szCs w:val="20"/>
          <w:lang w:eastAsia="ru-RU"/>
        </w:rPr>
        <w:t>Про обрання членів Наглядової ради Товариства</w:t>
      </w:r>
      <w:r w:rsidRPr="00A54280">
        <w:rPr>
          <w:rFonts w:ascii="Gotham Pro" w:eastAsia="Times New Roman" w:hAnsi="Gotham Pro" w:cs="Gotham Pro"/>
          <w:sz w:val="20"/>
          <w:szCs w:val="20"/>
          <w:lang w:eastAsia="ru-RU"/>
        </w:rPr>
        <w:t xml:space="preserve">. </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uk-UA"/>
        </w:rPr>
        <w:t xml:space="preserve"> Проект рішення №1 з питання №10:    </w:t>
      </w:r>
      <w:r w:rsidRPr="00A54280">
        <w:rPr>
          <w:rFonts w:ascii="Gotham Pro" w:eastAsia="Times New Roman" w:hAnsi="Gotham Pro" w:cs="Gotham Pro"/>
          <w:sz w:val="20"/>
          <w:szCs w:val="20"/>
          <w:lang w:eastAsia="ru-RU"/>
        </w:rPr>
        <w:t>Обрати новий склад членів Наглядової ради  Товариства з 26 березня 2021 року, а саме:</w:t>
      </w:r>
    </w:p>
    <w:p w:rsidR="00A54280" w:rsidRPr="00A54280" w:rsidRDefault="00A54280" w:rsidP="00A54280">
      <w:pPr>
        <w:spacing w:after="0" w:line="240" w:lineRule="auto"/>
        <w:jc w:val="both"/>
        <w:rPr>
          <w:rFonts w:ascii="Gotham Pro" w:eastAsia="Times New Roman" w:hAnsi="Gotham Pro" w:cs="Gotham Pro"/>
          <w:sz w:val="20"/>
          <w:szCs w:val="20"/>
          <w:lang w:val="ru-RU" w:eastAsia="ru-RU"/>
        </w:rPr>
      </w:pPr>
      <w:r w:rsidRPr="00A54280">
        <w:rPr>
          <w:rFonts w:ascii="Gotham Pro" w:eastAsia="Times New Roman" w:hAnsi="Gotham Pro" w:cs="Gotham Pro"/>
          <w:sz w:val="20"/>
          <w:szCs w:val="20"/>
          <w:lang w:eastAsia="ru-RU"/>
        </w:rPr>
        <w:t xml:space="preserve">Член Наглядової ради – </w:t>
      </w:r>
      <w:proofErr w:type="spellStart"/>
      <w:r w:rsidRPr="00A54280">
        <w:rPr>
          <w:rFonts w:ascii="Gotham Pro" w:eastAsia="Times New Roman" w:hAnsi="Gotham Pro" w:cs="Gotham Pro"/>
          <w:sz w:val="20"/>
          <w:szCs w:val="20"/>
          <w:lang w:eastAsia="ru-RU"/>
        </w:rPr>
        <w:t>Чорноштан</w:t>
      </w:r>
      <w:proofErr w:type="spellEnd"/>
      <w:r w:rsidRPr="00A54280">
        <w:rPr>
          <w:rFonts w:ascii="Gotham Pro" w:eastAsia="Times New Roman" w:hAnsi="Gotham Pro" w:cs="Gotham Pro"/>
          <w:sz w:val="20"/>
          <w:szCs w:val="20"/>
          <w:lang w:eastAsia="ru-RU"/>
        </w:rPr>
        <w:t xml:space="preserve"> Володимир Анатолійович</w:t>
      </w:r>
      <w:r w:rsidRPr="00A54280">
        <w:rPr>
          <w:rFonts w:ascii="Gotham Pro" w:eastAsia="Times New Roman" w:hAnsi="Gotham Pro" w:cs="Gotham Pro"/>
          <w:sz w:val="20"/>
          <w:szCs w:val="20"/>
          <w:lang w:val="ru-RU"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Член Наглядової ради – Кузька Віктор Володимирович</w:t>
      </w:r>
      <w:r w:rsidRPr="00A54280">
        <w:rPr>
          <w:rFonts w:ascii="Gotham Pro" w:eastAsia="Times New Roman" w:hAnsi="Gotham Pro" w:cs="Gotham Pro"/>
          <w:sz w:val="20"/>
          <w:szCs w:val="20"/>
          <w:lang w:val="ru-RU"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 xml:space="preserve">Член Наглядової ради </w:t>
      </w:r>
      <w:r w:rsidRPr="00A54280">
        <w:rPr>
          <w:rFonts w:ascii="Gotham Pro" w:eastAsia="Times New Roman" w:hAnsi="Gotham Pro" w:cs="Gotham Pro"/>
          <w:sz w:val="24"/>
          <w:szCs w:val="24"/>
          <w:lang w:val="ru-RU" w:eastAsia="ru-RU"/>
        </w:rPr>
        <w:t>–</w:t>
      </w:r>
      <w:r w:rsidRPr="00A54280">
        <w:rPr>
          <w:rFonts w:ascii="Gotham Pro" w:eastAsia="Times New Roman" w:hAnsi="Gotham Pro" w:cs="Gotham Pro"/>
          <w:sz w:val="20"/>
          <w:szCs w:val="20"/>
          <w:lang w:eastAsia="ru-RU"/>
        </w:rPr>
        <w:t xml:space="preserve"> </w:t>
      </w:r>
      <w:proofErr w:type="spellStart"/>
      <w:r w:rsidRPr="00A54280">
        <w:rPr>
          <w:rFonts w:ascii="Gotham Pro" w:eastAsia="Times New Roman" w:hAnsi="Gotham Pro" w:cs="Gotham Pro"/>
          <w:sz w:val="20"/>
          <w:szCs w:val="20"/>
          <w:lang w:val="ru-RU" w:eastAsia="ru-RU"/>
        </w:rPr>
        <w:t>Висовень</w:t>
      </w:r>
      <w:proofErr w:type="spellEnd"/>
      <w:r w:rsidRPr="00A54280">
        <w:rPr>
          <w:rFonts w:ascii="Gotham Pro" w:eastAsia="Times New Roman" w:hAnsi="Gotham Pro" w:cs="Gotham Pro"/>
          <w:sz w:val="20"/>
          <w:szCs w:val="20"/>
          <w:lang w:val="ru-RU" w:eastAsia="ru-RU"/>
        </w:rPr>
        <w:t xml:space="preserve"> В</w:t>
      </w:r>
      <w:r w:rsidRPr="00A54280">
        <w:rPr>
          <w:rFonts w:ascii="Gotham Pro" w:eastAsia="Times New Roman" w:hAnsi="Gotham Pro" w:cs="Gotham Pro"/>
          <w:sz w:val="20"/>
          <w:szCs w:val="20"/>
          <w:lang w:eastAsia="ru-RU"/>
        </w:rPr>
        <w:t>і</w:t>
      </w:r>
      <w:r w:rsidRPr="00A54280">
        <w:rPr>
          <w:rFonts w:ascii="Gotham Pro" w:eastAsia="Times New Roman" w:hAnsi="Gotham Pro" w:cs="Gotham Pro"/>
          <w:sz w:val="20"/>
          <w:szCs w:val="20"/>
          <w:lang w:val="ru-RU" w:eastAsia="ru-RU"/>
        </w:rPr>
        <w:t>тал</w:t>
      </w:r>
      <w:r w:rsidRPr="00A54280">
        <w:rPr>
          <w:rFonts w:ascii="Gotham Pro" w:eastAsia="Times New Roman" w:hAnsi="Gotham Pro" w:cs="Gotham Pro"/>
          <w:sz w:val="20"/>
          <w:szCs w:val="20"/>
          <w:lang w:eastAsia="ru-RU"/>
        </w:rPr>
        <w:t>і</w:t>
      </w:r>
      <w:r w:rsidRPr="00A54280">
        <w:rPr>
          <w:rFonts w:ascii="Gotham Pro" w:eastAsia="Times New Roman" w:hAnsi="Gotham Pro" w:cs="Gotham Pro"/>
          <w:sz w:val="20"/>
          <w:szCs w:val="20"/>
          <w:lang w:val="ru-RU" w:eastAsia="ru-RU"/>
        </w:rPr>
        <w:t>й Микол</w:t>
      </w:r>
      <w:r w:rsidRPr="00A54280">
        <w:rPr>
          <w:rFonts w:ascii="Gotham Pro" w:eastAsia="Times New Roman" w:hAnsi="Gotham Pro" w:cs="Gotham Pro"/>
          <w:sz w:val="20"/>
          <w:szCs w:val="20"/>
          <w:lang w:eastAsia="ru-RU"/>
        </w:rPr>
        <w:t>а</w:t>
      </w:r>
      <w:proofErr w:type="spellStart"/>
      <w:r w:rsidRPr="00A54280">
        <w:rPr>
          <w:rFonts w:ascii="Gotham Pro" w:eastAsia="Times New Roman" w:hAnsi="Gotham Pro" w:cs="Gotham Pro"/>
          <w:sz w:val="20"/>
          <w:szCs w:val="20"/>
          <w:lang w:val="ru-RU" w:eastAsia="ru-RU"/>
        </w:rPr>
        <w:t>йович</w:t>
      </w:r>
      <w:proofErr w:type="spellEnd"/>
    </w:p>
    <w:p w:rsidR="00A54280" w:rsidRPr="00A54280" w:rsidRDefault="00A54280" w:rsidP="00A54280">
      <w:pPr>
        <w:spacing w:after="0" w:line="240" w:lineRule="auto"/>
        <w:jc w:val="both"/>
        <w:rPr>
          <w:rFonts w:ascii="Gotham Pro" w:eastAsia="Times New Roman" w:hAnsi="Gotham Pro" w:cs="Gotham Pro"/>
          <w:sz w:val="20"/>
          <w:szCs w:val="20"/>
          <w:lang w:eastAsia="ru-RU"/>
        </w:rPr>
      </w:pPr>
    </w:p>
    <w:p w:rsidR="00A54280" w:rsidRPr="00A54280" w:rsidRDefault="00A54280" w:rsidP="00A54280">
      <w:pPr>
        <w:numPr>
          <w:ilvl w:val="0"/>
          <w:numId w:val="1"/>
        </w:numPr>
        <w:tabs>
          <w:tab w:val="left" w:pos="1134"/>
        </w:tabs>
        <w:spacing w:after="0" w:line="240" w:lineRule="auto"/>
        <w:contextualSpacing/>
        <w:jc w:val="both"/>
        <w:rPr>
          <w:rFonts w:ascii="Gotham Pro" w:eastAsia="Times New Roman" w:hAnsi="Gotham Pro" w:cs="Gotham Pro"/>
          <w:b/>
          <w:bCs/>
          <w:sz w:val="20"/>
          <w:szCs w:val="20"/>
          <w:lang w:eastAsia="ru-RU"/>
        </w:rPr>
      </w:pPr>
      <w:r w:rsidRPr="00A54280">
        <w:rPr>
          <w:rFonts w:ascii="Gotham Pro" w:eastAsia="Times New Roman" w:hAnsi="Gotham Pro" w:cs="Gotham Pro"/>
          <w:b/>
          <w:bCs/>
          <w:sz w:val="20"/>
          <w:szCs w:val="20"/>
          <w:lang w:eastAsia="ru-RU"/>
        </w:rPr>
        <w:t xml:space="preserve">Про затвердження умов цивільно-правових договорів (контрактів),  що укладатимуться з членами Наглядової ради, встановлення розміру їх винагороди, обрання особи, яка уповноважується на підписання договорів (контрактів) з ними. </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ru-RU"/>
        </w:rPr>
        <w:t>Проект рішення №1 з питання №11:</w:t>
      </w:r>
      <w:r w:rsidRPr="00A54280">
        <w:rPr>
          <w:rFonts w:ascii="Gotham Pro" w:eastAsia="Times New Roman" w:hAnsi="Gotham Pro" w:cs="Gotham Pro"/>
          <w:sz w:val="20"/>
          <w:szCs w:val="20"/>
          <w:lang w:eastAsia="ru-RU"/>
        </w:rPr>
        <w:t xml:space="preserve"> Затвердити умови цивільно-правових договорів (контрактів), що укладатимуться з членами Наглядової ради Товариства. Передбачити, що такі договори (контракти) є </w:t>
      </w:r>
      <w:r w:rsidRPr="00A54280">
        <w:rPr>
          <w:rFonts w:ascii="Gotham Pro" w:eastAsia="Times New Roman" w:hAnsi="Gotham Pro" w:cs="Gotham Pro"/>
          <w:sz w:val="20"/>
          <w:szCs w:val="20"/>
          <w:lang w:eastAsia="ru-RU"/>
        </w:rPr>
        <w:lastRenderedPageBreak/>
        <w:t>безоплатними. Уповноважити Голову правління Товариства підписати цивільно-правові договори (контракти) з членами Наглядової Ради Товариства, відповідно до затверджених умов.</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p>
    <w:p w:rsidR="00A54280" w:rsidRPr="00A54280" w:rsidRDefault="00A54280" w:rsidP="00A54280">
      <w:pPr>
        <w:widowControl w:val="0"/>
        <w:numPr>
          <w:ilvl w:val="0"/>
          <w:numId w:val="1"/>
        </w:numPr>
        <w:tabs>
          <w:tab w:val="left" w:pos="1134"/>
        </w:tabs>
        <w:autoSpaceDE w:val="0"/>
        <w:autoSpaceDN w:val="0"/>
        <w:adjustRightInd w:val="0"/>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b/>
          <w:bCs/>
          <w:sz w:val="20"/>
          <w:szCs w:val="20"/>
          <w:lang w:eastAsia="ru-RU"/>
        </w:rPr>
        <w:t>Про припинення повноважень Голови та Членів правління Товариства</w:t>
      </w:r>
      <w:r w:rsidRPr="00A54280">
        <w:rPr>
          <w:rFonts w:ascii="Gotham Pro" w:eastAsia="Times New Roman" w:hAnsi="Gotham Pro" w:cs="Gotham Pro"/>
          <w:sz w:val="20"/>
          <w:szCs w:val="20"/>
          <w:lang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ru-RU"/>
        </w:rPr>
        <w:t>Проект рішення №1 з питання №12:</w:t>
      </w:r>
      <w:r w:rsidRPr="00A54280">
        <w:rPr>
          <w:rFonts w:ascii="Gotham Pro" w:eastAsia="Times New Roman" w:hAnsi="Gotham Pro" w:cs="Gotham Pro"/>
          <w:sz w:val="20"/>
          <w:szCs w:val="20"/>
          <w:lang w:eastAsia="ru-RU"/>
        </w:rPr>
        <w:t xml:space="preserve"> Припинити повноваження Голови та Членів правління Товариства з 26 березня 2021 року, а саме:</w:t>
      </w:r>
    </w:p>
    <w:p w:rsidR="00A54280" w:rsidRPr="00A54280" w:rsidRDefault="00A54280" w:rsidP="00A54280">
      <w:pPr>
        <w:spacing w:after="0" w:line="240" w:lineRule="auto"/>
        <w:jc w:val="both"/>
        <w:rPr>
          <w:rFonts w:ascii="Gotham Pro" w:eastAsia="Times New Roman" w:hAnsi="Gotham Pro" w:cs="Gotham Pro"/>
          <w:sz w:val="20"/>
          <w:szCs w:val="20"/>
          <w:lang w:val="ru-RU" w:eastAsia="ru-RU"/>
        </w:rPr>
      </w:pPr>
      <w:r w:rsidRPr="00A54280">
        <w:rPr>
          <w:rFonts w:ascii="Gotham Pro" w:eastAsia="Times New Roman" w:hAnsi="Gotham Pro" w:cs="Gotham Pro"/>
          <w:sz w:val="20"/>
          <w:szCs w:val="20"/>
          <w:lang w:eastAsia="ru-RU"/>
        </w:rPr>
        <w:t>Голова правління – Стогнієнко Володимир Кузьмович</w:t>
      </w:r>
      <w:r w:rsidRPr="00A54280">
        <w:rPr>
          <w:rFonts w:ascii="Gotham Pro" w:eastAsia="Times New Roman" w:hAnsi="Gotham Pro" w:cs="Gotham Pro"/>
          <w:sz w:val="20"/>
          <w:szCs w:val="20"/>
          <w:lang w:val="ru-RU"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Член правління – Ющенко Людмила Михайлівна</w:t>
      </w:r>
      <w:r w:rsidRPr="00A54280">
        <w:rPr>
          <w:rFonts w:ascii="Gotham Pro" w:eastAsia="Times New Roman" w:hAnsi="Gotham Pro" w:cs="Gotham Pro"/>
          <w:sz w:val="20"/>
          <w:szCs w:val="20"/>
          <w:lang w:val="ru-RU"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 xml:space="preserve">Член правління – </w:t>
      </w:r>
      <w:bookmarkStart w:id="5" w:name="_Hlk64924348"/>
      <w:proofErr w:type="spellStart"/>
      <w:r w:rsidRPr="00A54280">
        <w:rPr>
          <w:rFonts w:ascii="Gotham Pro" w:eastAsia="Times New Roman" w:hAnsi="Gotham Pro" w:cs="Gotham Pro"/>
          <w:sz w:val="20"/>
          <w:szCs w:val="20"/>
          <w:lang w:val="ru-RU" w:eastAsia="ru-RU"/>
        </w:rPr>
        <w:t>Висовень</w:t>
      </w:r>
      <w:proofErr w:type="spellEnd"/>
      <w:r w:rsidRPr="00A54280">
        <w:rPr>
          <w:rFonts w:ascii="Gotham Pro" w:eastAsia="Times New Roman" w:hAnsi="Gotham Pro" w:cs="Gotham Pro"/>
          <w:sz w:val="20"/>
          <w:szCs w:val="20"/>
          <w:lang w:val="ru-RU" w:eastAsia="ru-RU"/>
        </w:rPr>
        <w:t xml:space="preserve"> В</w:t>
      </w:r>
      <w:r w:rsidRPr="00A54280">
        <w:rPr>
          <w:rFonts w:ascii="Gotham Pro" w:eastAsia="Times New Roman" w:hAnsi="Gotham Pro" w:cs="Gotham Pro"/>
          <w:sz w:val="20"/>
          <w:szCs w:val="20"/>
          <w:lang w:eastAsia="ru-RU"/>
        </w:rPr>
        <w:t>і</w:t>
      </w:r>
      <w:r w:rsidRPr="00A54280">
        <w:rPr>
          <w:rFonts w:ascii="Gotham Pro" w:eastAsia="Times New Roman" w:hAnsi="Gotham Pro" w:cs="Gotham Pro"/>
          <w:sz w:val="20"/>
          <w:szCs w:val="20"/>
          <w:lang w:val="ru-RU" w:eastAsia="ru-RU"/>
        </w:rPr>
        <w:t>тал</w:t>
      </w:r>
      <w:r w:rsidRPr="00A54280">
        <w:rPr>
          <w:rFonts w:ascii="Gotham Pro" w:eastAsia="Times New Roman" w:hAnsi="Gotham Pro" w:cs="Gotham Pro"/>
          <w:sz w:val="20"/>
          <w:szCs w:val="20"/>
          <w:lang w:eastAsia="ru-RU"/>
        </w:rPr>
        <w:t>і</w:t>
      </w:r>
      <w:r w:rsidRPr="00A54280">
        <w:rPr>
          <w:rFonts w:ascii="Gotham Pro" w:eastAsia="Times New Roman" w:hAnsi="Gotham Pro" w:cs="Gotham Pro"/>
          <w:sz w:val="20"/>
          <w:szCs w:val="20"/>
          <w:lang w:val="ru-RU" w:eastAsia="ru-RU"/>
        </w:rPr>
        <w:t>й Микол</w:t>
      </w:r>
      <w:r w:rsidRPr="00A54280">
        <w:rPr>
          <w:rFonts w:ascii="Gotham Pro" w:eastAsia="Times New Roman" w:hAnsi="Gotham Pro" w:cs="Gotham Pro"/>
          <w:sz w:val="20"/>
          <w:szCs w:val="20"/>
          <w:lang w:eastAsia="ru-RU"/>
        </w:rPr>
        <w:t>а</w:t>
      </w:r>
      <w:proofErr w:type="spellStart"/>
      <w:r w:rsidRPr="00A54280">
        <w:rPr>
          <w:rFonts w:ascii="Gotham Pro" w:eastAsia="Times New Roman" w:hAnsi="Gotham Pro" w:cs="Gotham Pro"/>
          <w:sz w:val="20"/>
          <w:szCs w:val="20"/>
          <w:lang w:val="ru-RU" w:eastAsia="ru-RU"/>
        </w:rPr>
        <w:t>йович</w:t>
      </w:r>
      <w:bookmarkEnd w:id="5"/>
      <w:proofErr w:type="spellEnd"/>
      <w:r w:rsidRPr="00A54280">
        <w:rPr>
          <w:rFonts w:ascii="Gotham Pro" w:eastAsia="Times New Roman" w:hAnsi="Gotham Pro" w:cs="Gotham Pro"/>
          <w:sz w:val="20"/>
          <w:szCs w:val="20"/>
          <w:lang w:eastAsia="ru-RU"/>
        </w:rPr>
        <w:t>.</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p>
    <w:p w:rsidR="00A54280" w:rsidRPr="00A54280" w:rsidRDefault="00A54280" w:rsidP="00A54280">
      <w:pPr>
        <w:numPr>
          <w:ilvl w:val="0"/>
          <w:numId w:val="1"/>
        </w:numPr>
        <w:tabs>
          <w:tab w:val="left" w:pos="1134"/>
        </w:tabs>
        <w:spacing w:after="0" w:line="240" w:lineRule="auto"/>
        <w:contextualSpacing/>
        <w:jc w:val="both"/>
        <w:rPr>
          <w:rFonts w:ascii="Gotham Pro" w:eastAsia="Times New Roman" w:hAnsi="Gotham Pro" w:cs="Gotham Pro"/>
          <w:sz w:val="20"/>
          <w:szCs w:val="20"/>
          <w:lang w:eastAsia="ru-RU"/>
        </w:rPr>
      </w:pPr>
      <w:r w:rsidRPr="00A54280">
        <w:rPr>
          <w:rFonts w:ascii="Gotham Pro" w:eastAsia="Times New Roman" w:hAnsi="Gotham Pro" w:cs="Gotham Pro"/>
          <w:b/>
          <w:bCs/>
          <w:sz w:val="20"/>
          <w:szCs w:val="20"/>
          <w:lang w:eastAsia="ru-RU"/>
        </w:rPr>
        <w:t>Про обрання членів Наглядової ради Товариства</w:t>
      </w:r>
      <w:r w:rsidRPr="00A54280">
        <w:rPr>
          <w:rFonts w:ascii="Gotham Pro" w:eastAsia="Times New Roman" w:hAnsi="Gotham Pro" w:cs="Gotham Pro"/>
          <w:sz w:val="20"/>
          <w:szCs w:val="20"/>
          <w:lang w:eastAsia="ru-RU"/>
        </w:rPr>
        <w:t xml:space="preserve">. </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ru-RU"/>
        </w:rPr>
        <w:t>Проект рішення №1 з питання №13:</w:t>
      </w:r>
      <w:r w:rsidRPr="00A54280">
        <w:rPr>
          <w:rFonts w:ascii="Gotham Pro" w:eastAsia="Times New Roman" w:hAnsi="Gotham Pro" w:cs="Gotham Pro"/>
          <w:sz w:val="20"/>
          <w:szCs w:val="20"/>
          <w:lang w:eastAsia="ru-RU"/>
        </w:rPr>
        <w:t xml:space="preserve"> Обрати Голову та Членів правління Товариства з 26 березня 2021 року, а саме:</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Голова правління – Стогнієнко Володимир Кузьмович,</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Член правління – Ющенко Людмила Михайлівна,</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 xml:space="preserve">Член правління – </w:t>
      </w:r>
      <w:proofErr w:type="spellStart"/>
      <w:r w:rsidRPr="00A54280">
        <w:rPr>
          <w:rFonts w:ascii="Gotham Pro" w:eastAsia="Times New Roman" w:hAnsi="Gotham Pro" w:cs="Gotham Pro"/>
          <w:sz w:val="20"/>
          <w:szCs w:val="20"/>
          <w:lang w:eastAsia="ru-RU"/>
        </w:rPr>
        <w:t>Левечко</w:t>
      </w:r>
      <w:proofErr w:type="spellEnd"/>
      <w:r w:rsidRPr="00A54280">
        <w:rPr>
          <w:rFonts w:ascii="Gotham Pro" w:eastAsia="Times New Roman" w:hAnsi="Gotham Pro" w:cs="Gotham Pro"/>
          <w:sz w:val="20"/>
          <w:szCs w:val="20"/>
          <w:lang w:eastAsia="ru-RU"/>
        </w:rPr>
        <w:t xml:space="preserve"> Ольга Петрівна.</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p>
    <w:p w:rsidR="00A54280" w:rsidRPr="00A54280" w:rsidRDefault="00A54280" w:rsidP="00A54280">
      <w:pPr>
        <w:numPr>
          <w:ilvl w:val="0"/>
          <w:numId w:val="1"/>
        </w:numPr>
        <w:tabs>
          <w:tab w:val="left" w:pos="1134"/>
        </w:tabs>
        <w:spacing w:after="0" w:line="240" w:lineRule="auto"/>
        <w:contextualSpacing/>
        <w:jc w:val="both"/>
        <w:rPr>
          <w:rFonts w:ascii="Gotham Pro" w:eastAsia="Times New Roman" w:hAnsi="Gotham Pro" w:cs="Gotham Pro"/>
          <w:b/>
          <w:bCs/>
          <w:sz w:val="20"/>
          <w:szCs w:val="20"/>
          <w:lang w:eastAsia="ru-RU"/>
        </w:rPr>
      </w:pPr>
      <w:r w:rsidRPr="00A54280">
        <w:rPr>
          <w:rFonts w:ascii="Gotham Pro" w:eastAsia="Times New Roman" w:hAnsi="Gotham Pro" w:cs="Gotham Pro"/>
          <w:b/>
          <w:bCs/>
          <w:sz w:val="20"/>
          <w:szCs w:val="20"/>
          <w:lang w:eastAsia="ru-RU"/>
        </w:rPr>
        <w:t xml:space="preserve">Про затвердження умов цивільно-правових договорів (контрактів),  що укладатимуться з членами Головою та Членами правління Товариства, встановлення розміру їх винагороди, обрання особи, яка уповноважується на підписання договорів (контрактів) з ними. </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ru-RU"/>
        </w:rPr>
        <w:t>Проект рішення №1 з питання №14:</w:t>
      </w:r>
      <w:r w:rsidRPr="00A54280">
        <w:rPr>
          <w:rFonts w:ascii="Gotham Pro" w:eastAsia="Times New Roman" w:hAnsi="Gotham Pro" w:cs="Gotham Pro"/>
          <w:sz w:val="20"/>
          <w:szCs w:val="20"/>
          <w:lang w:eastAsia="ru-RU"/>
        </w:rPr>
        <w:t xml:space="preserve"> Затвердити умови цивільно-правових договорів (контрактів), що укладатимуться з Головою та Членами правління Товариства. Передбачити, що такі договори (контракти) є безоплатними. Уповноважити Голову Наглядової ради Товариства підписати цивільно-правові договори (контракти) з Головою та Членами правління Товариства, відповідно до затверджених умов.</w:t>
      </w:r>
    </w:p>
    <w:p w:rsidR="00A54280" w:rsidRPr="00A54280" w:rsidRDefault="00A54280" w:rsidP="00A54280">
      <w:pPr>
        <w:spacing w:after="0" w:line="240" w:lineRule="auto"/>
        <w:jc w:val="both"/>
        <w:rPr>
          <w:rFonts w:ascii="Gotham Pro" w:eastAsia="Times New Roman" w:hAnsi="Gotham Pro" w:cs="Gotham Pro"/>
          <w:sz w:val="20"/>
          <w:szCs w:val="20"/>
          <w:lang w:eastAsia="ru-RU"/>
        </w:rPr>
      </w:pPr>
    </w:p>
    <w:p w:rsidR="00A54280" w:rsidRPr="00A54280" w:rsidRDefault="00A54280" w:rsidP="00A54280">
      <w:pPr>
        <w:widowControl w:val="0"/>
        <w:numPr>
          <w:ilvl w:val="0"/>
          <w:numId w:val="1"/>
        </w:numPr>
        <w:autoSpaceDE w:val="0"/>
        <w:autoSpaceDN w:val="0"/>
        <w:adjustRightInd w:val="0"/>
        <w:spacing w:after="0" w:line="240" w:lineRule="auto"/>
        <w:rPr>
          <w:rFonts w:ascii="Gotham Pro" w:eastAsia="Times New Roman" w:hAnsi="Gotham Pro" w:cs="Gotham Pro"/>
          <w:b/>
          <w:bCs/>
          <w:sz w:val="20"/>
          <w:szCs w:val="20"/>
          <w:lang w:eastAsia="ru-RU"/>
        </w:rPr>
      </w:pPr>
      <w:r w:rsidRPr="00A54280">
        <w:rPr>
          <w:rFonts w:ascii="Gotham Pro" w:eastAsia="Times New Roman" w:hAnsi="Gotham Pro" w:cs="Gotham Pro"/>
          <w:b/>
          <w:bCs/>
          <w:sz w:val="20"/>
          <w:szCs w:val="20"/>
          <w:lang w:eastAsia="ru-RU"/>
        </w:rPr>
        <w:t>Про затвердження значних правочинів, що вчинялися ПрАТ "Аскольд"  протягом 2020року.</w:t>
      </w:r>
    </w:p>
    <w:p w:rsidR="00A54280" w:rsidRPr="00A54280" w:rsidRDefault="00A54280" w:rsidP="00A54280">
      <w:pPr>
        <w:widowControl w:val="0"/>
        <w:autoSpaceDE w:val="0"/>
        <w:autoSpaceDN w:val="0"/>
        <w:adjustRightInd w:val="0"/>
        <w:spacing w:after="12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u w:val="single"/>
          <w:lang w:eastAsia="ru-RU"/>
        </w:rPr>
        <w:t>Проект рішення №1 з питання №15</w:t>
      </w:r>
      <w:r w:rsidRPr="00A54280">
        <w:rPr>
          <w:rFonts w:ascii="Gotham Pro" w:eastAsia="Times New Roman" w:hAnsi="Gotham Pro" w:cs="Gotham Pro"/>
          <w:sz w:val="20"/>
          <w:szCs w:val="20"/>
          <w:lang w:eastAsia="ru-RU"/>
        </w:rPr>
        <w:t>: Затвердити річні результати діяльності Товариства по договорам, контрактам та значних правочинів, що були укладені та діяли у звітному періоді.</w:t>
      </w:r>
    </w:p>
    <w:p w:rsidR="00A54280" w:rsidRPr="00A54280" w:rsidRDefault="00A54280" w:rsidP="00A54280">
      <w:pPr>
        <w:widowControl w:val="0"/>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textAlignment w:val="baseline"/>
        <w:rPr>
          <w:rFonts w:ascii="Gotham Pro" w:eastAsia="Times New Roman" w:hAnsi="Gotham Pro" w:cs="Gotham Pro"/>
          <w:b/>
          <w:sz w:val="20"/>
          <w:szCs w:val="20"/>
          <w:lang w:eastAsia="uk-UA"/>
        </w:rPr>
      </w:pPr>
      <w:r w:rsidRPr="00A54280">
        <w:rPr>
          <w:rFonts w:ascii="Gotham Pro" w:eastAsia="Times New Roman" w:hAnsi="Gotham Pro" w:cs="Gotham Pro"/>
          <w:b/>
          <w:sz w:val="20"/>
          <w:szCs w:val="20"/>
          <w:lang w:eastAsia="uk-UA"/>
        </w:rPr>
        <w:t>Про попереднє надання згоди на вчинення значних правочинів.</w:t>
      </w:r>
    </w:p>
    <w:p w:rsidR="00A54280" w:rsidRPr="00A54280" w:rsidRDefault="00A54280" w:rsidP="00A54280">
      <w:pPr>
        <w:spacing w:after="0" w:line="240" w:lineRule="auto"/>
        <w:jc w:val="both"/>
        <w:rPr>
          <w:rFonts w:ascii="Gotham Pro" w:eastAsia="Times New Roman" w:hAnsi="Gotham Pro" w:cs="Gotham Pro"/>
          <w:noProof/>
          <w:sz w:val="20"/>
          <w:szCs w:val="20"/>
          <w:lang w:eastAsia="ru-RU"/>
        </w:rPr>
      </w:pPr>
      <w:r w:rsidRPr="00A54280">
        <w:rPr>
          <w:rFonts w:ascii="Gotham Pro" w:eastAsia="Times New Roman" w:hAnsi="Gotham Pro" w:cs="Gotham Pro"/>
          <w:sz w:val="20"/>
          <w:szCs w:val="20"/>
          <w:u w:val="single"/>
          <w:lang w:eastAsia="uk-UA"/>
        </w:rPr>
        <w:t>Проект рішення №1 з питання №16</w:t>
      </w:r>
      <w:r w:rsidRPr="00A54280">
        <w:rPr>
          <w:rFonts w:ascii="Gotham Pro" w:eastAsia="Times New Roman" w:hAnsi="Gotham Pro" w:cs="Gotham Pro"/>
          <w:bCs/>
          <w:sz w:val="20"/>
          <w:szCs w:val="20"/>
          <w:u w:val="single"/>
          <w:lang w:eastAsia="ru-RU"/>
        </w:rPr>
        <w:t>:</w:t>
      </w:r>
      <w:r w:rsidRPr="00A54280">
        <w:rPr>
          <w:rFonts w:ascii="Gotham Pro" w:eastAsia="Times New Roman" w:hAnsi="Gotham Pro" w:cs="Gotham Pro"/>
          <w:bCs/>
          <w:sz w:val="20"/>
          <w:szCs w:val="20"/>
          <w:lang w:eastAsia="ru-RU"/>
        </w:rPr>
        <w:t xml:space="preserve"> </w:t>
      </w:r>
      <w:r w:rsidRPr="00A54280">
        <w:rPr>
          <w:rFonts w:ascii="Gotham Pro" w:eastAsia="Times New Roman" w:hAnsi="Gotham Pro" w:cs="Gotham Pro"/>
          <w:sz w:val="20"/>
          <w:szCs w:val="20"/>
          <w:lang w:eastAsia="ru-RU"/>
        </w:rPr>
        <w:t>П</w:t>
      </w:r>
      <w:r w:rsidRPr="00A54280">
        <w:rPr>
          <w:rFonts w:ascii="Gotham Pro" w:eastAsia="Times New Roman" w:hAnsi="Gotham Pro" w:cs="Gotham Pro"/>
          <w:noProof/>
          <w:sz w:val="20"/>
          <w:szCs w:val="20"/>
          <w:lang w:eastAsia="ru-RU"/>
        </w:rPr>
        <w:t xml:space="preserve">опередньо надати згоду та схвалити значні правочини (на підставі ч. 3 ст. 70 Закону України «Про акціонерні товариства»), які віднесені до компетенції Загальних Зборів акціонерів Товариства та будуть вчинятися Товариством у ході його поточної господарської діяльності протягом 1 (одного) року з дня проведення цих Загальних зборів акціонерів, якщо ринкова вартість майна або послуг, що може бути предметом даних господарських правочинів більше 25% вартості активів Товариства за даними річної фінансової звітності за 2020 рік. </w:t>
      </w:r>
    </w:p>
    <w:p w:rsidR="00A54280" w:rsidRPr="00A54280" w:rsidRDefault="00A54280" w:rsidP="00A54280">
      <w:pPr>
        <w:spacing w:after="0" w:line="240" w:lineRule="auto"/>
        <w:ind w:firstLine="284"/>
        <w:jc w:val="both"/>
        <w:rPr>
          <w:rFonts w:ascii="Gotham Pro" w:eastAsia="Times New Roman" w:hAnsi="Gotham Pro" w:cs="Gotham Pro"/>
          <w:noProof/>
          <w:sz w:val="20"/>
          <w:szCs w:val="20"/>
          <w:lang w:eastAsia="ru-RU"/>
        </w:rPr>
      </w:pPr>
      <w:r w:rsidRPr="00A54280">
        <w:rPr>
          <w:rFonts w:ascii="Gotham Pro" w:eastAsia="Times New Roman" w:hAnsi="Gotham Pro" w:cs="Gotham Pro"/>
          <w:noProof/>
          <w:sz w:val="20"/>
          <w:szCs w:val="20"/>
          <w:lang w:eastAsia="ru-RU"/>
        </w:rPr>
        <w:t xml:space="preserve">Характер правочинів: договори на отримання кредиту (кредитної лінії), застави, оренди, поставки, купівлі-продажу, в тому числі майнових прав, форвардні контракти, надання та отримання послуг, робіт, продаж основних засобів, рухомого та нерухомого майна, корпоративних прав Товариства в тому числі, але не обмежуючись: будівель та споруд, землі, автотранспорту, обладнання, матеріалів, та інших об’єктів, якщо ринкова вартість майна або послуг, що може бути предметом даних господарських правочинів більше 25% вартості активів Товариства за даними річної фінансової звітності за 2020 рік. </w:t>
      </w:r>
    </w:p>
    <w:p w:rsidR="00A54280" w:rsidRPr="00A54280" w:rsidRDefault="00A54280" w:rsidP="00A54280">
      <w:pPr>
        <w:spacing w:after="0" w:line="240" w:lineRule="auto"/>
        <w:ind w:firstLine="284"/>
        <w:jc w:val="both"/>
        <w:rPr>
          <w:rFonts w:ascii="Gotham Pro" w:eastAsia="Times New Roman" w:hAnsi="Gotham Pro" w:cs="Gotham Pro"/>
          <w:noProof/>
          <w:sz w:val="20"/>
          <w:szCs w:val="20"/>
          <w:lang w:eastAsia="ru-RU"/>
        </w:rPr>
      </w:pPr>
      <w:r w:rsidRPr="00A54280">
        <w:rPr>
          <w:rFonts w:ascii="Gotham Pro" w:eastAsia="Times New Roman" w:hAnsi="Gotham Pro" w:cs="Gotham Pro"/>
          <w:sz w:val="20"/>
          <w:szCs w:val="20"/>
          <w:lang w:eastAsia="ru-RU"/>
        </w:rPr>
        <w:t xml:space="preserve">Уповноважити Голову правління Товариства </w:t>
      </w:r>
      <w:r w:rsidRPr="00A54280">
        <w:rPr>
          <w:rFonts w:ascii="Gotham Pro" w:eastAsia="Times New Roman" w:hAnsi="Gotham Pro" w:cs="Gotham Pro"/>
          <w:noProof/>
          <w:sz w:val="20"/>
          <w:szCs w:val="20"/>
          <w:lang w:eastAsia="ru-RU"/>
        </w:rPr>
        <w:t>або особу, що виконує його обов’язки, протягом 1 (одного) року з дати проведення цих Загальних зборів здійснювати всі необхідні дії щодо вчинення (укладання) від імені Товариства вищевказаних правочинів в рамках встановленої граничної вартості з обов’язковим дотриманням порядку, визначеного Статутом Товариства, Законом України «Про акціонерні товариства».</w:t>
      </w:r>
    </w:p>
    <w:p w:rsidR="00A54280" w:rsidRPr="00A54280" w:rsidRDefault="00A54280" w:rsidP="00A54280">
      <w:pPr>
        <w:widowControl w:val="0"/>
        <w:autoSpaceDE w:val="0"/>
        <w:autoSpaceDN w:val="0"/>
        <w:adjustRightInd w:val="0"/>
        <w:spacing w:after="120" w:line="240" w:lineRule="auto"/>
        <w:jc w:val="both"/>
        <w:rPr>
          <w:rFonts w:ascii="Times New Roman" w:eastAsia="Times New Roman" w:hAnsi="Times New Roman" w:cs="Times New Roman"/>
          <w:b/>
          <w:bCs/>
          <w:sz w:val="20"/>
          <w:szCs w:val="20"/>
          <w:lang w:eastAsia="ru-RU"/>
        </w:rPr>
      </w:pPr>
      <w:r w:rsidRPr="00A54280">
        <w:rPr>
          <w:rFonts w:ascii="Times New Roman" w:eastAsia="Times New Roman" w:hAnsi="Times New Roman" w:cs="Times New Roman"/>
          <w:b/>
          <w:bCs/>
          <w:sz w:val="20"/>
          <w:szCs w:val="20"/>
          <w:lang w:eastAsia="ru-RU"/>
        </w:rPr>
        <w:t>____________________</w:t>
      </w:r>
    </w:p>
    <w:p w:rsidR="00A54280" w:rsidRPr="00A54280" w:rsidRDefault="00A54280" w:rsidP="00A54280">
      <w:pPr>
        <w:spacing w:before="120" w:after="120" w:line="240" w:lineRule="auto"/>
        <w:jc w:val="both"/>
        <w:outlineLvl w:val="0"/>
        <w:rPr>
          <w:rFonts w:ascii="Arial" w:eastAsia="Calibri" w:hAnsi="Arial" w:cs="Times New Roman"/>
          <w:sz w:val="20"/>
        </w:rPr>
      </w:pPr>
      <w:bookmarkStart w:id="6" w:name="_Hlk33190599"/>
      <w:r w:rsidRPr="00A54280">
        <w:rPr>
          <w:rFonts w:ascii="Arial" w:eastAsia="Calibri" w:hAnsi="Arial" w:cs="Times New Roman"/>
          <w:sz w:val="20"/>
        </w:rPr>
        <w:t xml:space="preserve">Після надання цього повідомлення Товариство не має права вносити зміни до документів, наданих акціонерам або з якими вони мають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зборів. Письмові відповіді на письмові запитання акціонерів, щодо питань, включених до проекту порядку денного зборів надаються Товариством письмово та надсилаються акціонеру простим поштовим листом протягом 2-х робочих днів з дати отримання письмового запитання, але не пізніше дати проведення зборів. Акціонери Товариства мають право </w:t>
      </w:r>
      <w:proofErr w:type="spellStart"/>
      <w:r w:rsidRPr="00A54280">
        <w:rPr>
          <w:rFonts w:ascii="Arial" w:eastAsia="Calibri" w:hAnsi="Arial" w:cs="Times New Roman"/>
          <w:sz w:val="20"/>
        </w:rPr>
        <w:t>внести</w:t>
      </w:r>
      <w:proofErr w:type="spellEnd"/>
      <w:r w:rsidRPr="00A54280">
        <w:rPr>
          <w:rFonts w:ascii="Arial" w:eastAsia="Calibri" w:hAnsi="Arial" w:cs="Times New Roman"/>
          <w:sz w:val="20"/>
        </w:rPr>
        <w:t xml:space="preserve"> пропозиції щодо питань, включених до проекту порядку денного Зборів не пізніше ніж за 20 днів до дати проведення Зборів, а щодо кандидатів до складу органів товариства - не пізніше ніж за сім днів до дати проведення загальних зборів.</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t xml:space="preserve">Пропозиції щодо включення нових питань до проекту порядку денного повинні містити відповідні проекти рішень з цих питань. </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lastRenderedPageBreak/>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Наглядова рада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Зборів, а щодо кандидатів до складу органів товариства - не пізніше ніж за чотири дні до дати проведення загальних зборів.</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t>Пропозиції акціонерів (акціонера), які сукупно є власниками 5 або більше відсотків голосуючих акцій, підлягають обов’язковому включення до проекту порядку денного загальних зборів. Рішення про відмову у включенні до проекту порядку денного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та неповноти даних, які зазначені вище в цьому повідомленні.</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t>У разі подання акціонером (акціонерами) пропозиції до проекту порядку денного загальних зборів щодо включення питання про дострокове припинення повноважень Голови правління, одночасно обов’язково подається пропозиція щодо кандидатури для обрання Голови правління або призначення особи, яка тимчасово здійснюватиме його повноваження. Така пропозиція надається не пізніше ніж за сім днів до проведення Зборів.</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t>Зміни про проекту порядку денного зборів вносяться лише шляхом включення нових питань та проектів рішень із запропонованих питань. Товариства не має право вносити зміни до запропонованих акціонерами питань або проектів рішень.</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t>Рішення про відмову у включенні до проекту порядку денного зборів пропозицій акціонерів (акціонера), яким належить менше 5 відсотків голосуючих акцій, може бути прийнято у разі: недотримання акціонерами строку та неповноти даних, про які зазначені вище у даному повідомленні, а також у разі неподання акціонером жодного проекту рішення із запропонованих ними питань порядку денного. Мотивоване рішення про відмову у включенні пропозиції до проекту порядку денного зборів Товариством надсилається акціонеру протягом трьох днів з моменту його прийняття.</w:t>
      </w:r>
    </w:p>
    <w:p w:rsidR="00A54280" w:rsidRPr="00A54280" w:rsidRDefault="00A54280" w:rsidP="00A54280">
      <w:pPr>
        <w:spacing w:before="120" w:after="120" w:line="240" w:lineRule="auto"/>
        <w:jc w:val="both"/>
        <w:outlineLvl w:val="0"/>
        <w:rPr>
          <w:rFonts w:ascii="Arial" w:eastAsia="Calibri" w:hAnsi="Arial" w:cs="Times New Roman"/>
          <w:sz w:val="20"/>
        </w:rPr>
      </w:pPr>
      <w:r w:rsidRPr="00A54280">
        <w:rPr>
          <w:rFonts w:ascii="Arial" w:eastAsia="Calibri" w:hAnsi="Arial" w:cs="Times New Roman"/>
          <w:sz w:val="20"/>
        </w:rPr>
        <w:t>У разі внесення змін до проекту порядку денного зборів Товариство не пізніше ніж за 10 днів до дати проведення зборів повідомляє акціонерів про такі зміни та направляє або вручає особисто порядок денний, а також проекти рішень, що додаються на підставі пропозицій акціонерів. Інформація про зміни в проекти порядку денного зборів не пізніше ніж за 10 днів до дати проведення зборів буде також розміщена на власному веб-сайті Товариства.</w:t>
      </w:r>
    </w:p>
    <w:bookmarkEnd w:id="6"/>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lang w:eastAsia="ar-SA"/>
        </w:rPr>
      </w:pPr>
      <w:r w:rsidRPr="00A54280">
        <w:rPr>
          <w:rFonts w:ascii="Gotham Pro" w:eastAsia="Calibri" w:hAnsi="Gotham Pro" w:cs="Gotham Pro"/>
          <w:sz w:val="20"/>
          <w:szCs w:val="20"/>
          <w:lang w:eastAsia="ar-SA"/>
        </w:rPr>
        <w:t>Станом на 22 лютого</w:t>
      </w:r>
      <w:r w:rsidRPr="00A54280">
        <w:rPr>
          <w:rFonts w:ascii="Gotham Pro" w:eastAsia="Calibri" w:hAnsi="Gotham Pro" w:cs="Gotham Pro"/>
          <w:sz w:val="20"/>
          <w:szCs w:val="20"/>
        </w:rPr>
        <w:t xml:space="preserve"> </w:t>
      </w:r>
      <w:r w:rsidRPr="00A54280">
        <w:rPr>
          <w:rFonts w:ascii="Gotham Pro" w:eastAsia="Calibri" w:hAnsi="Gotham Pro" w:cs="Gotham Pro"/>
          <w:sz w:val="20"/>
          <w:szCs w:val="20"/>
          <w:lang w:eastAsia="ar-SA"/>
        </w:rPr>
        <w:t xml:space="preserve">2021 року (дата складення переліку акціонерів, яким надсилається повідомлення про проведення Загальних зборів), загальна кількість акцій Товариства складає 97 270 (дев’яносто сім тисяч двісті сімдесят) штук простих іменних акцій. </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lang w:eastAsia="ar-SA"/>
        </w:rPr>
      </w:pPr>
      <w:r w:rsidRPr="00A54280">
        <w:rPr>
          <w:rFonts w:ascii="Gotham Pro" w:eastAsia="Calibri" w:hAnsi="Gotham Pro" w:cs="Gotham Pro"/>
          <w:sz w:val="20"/>
          <w:szCs w:val="20"/>
          <w:lang w:eastAsia="ar-SA"/>
        </w:rPr>
        <w:t xml:space="preserve">Станом на 22 лютого 2021 року (дата складення переліку акціонерів, яким надсилається повідомлення про проведення Загальних зборів), загальна кількість голосуючих акцій Товариства складає 66100 (шістдесят шість тисяч сто) штук простих іменних акцій. </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lang w:eastAsia="ar-SA"/>
        </w:rPr>
      </w:pPr>
      <w:r w:rsidRPr="00A54280">
        <w:rPr>
          <w:rFonts w:ascii="Gotham Pro" w:eastAsia="Calibri" w:hAnsi="Gotham Pro" w:cs="Gotham Pro"/>
          <w:sz w:val="20"/>
          <w:szCs w:val="20"/>
          <w:lang w:eastAsia="ar-SA"/>
        </w:rPr>
        <w:t>Товариство не здійснювало випуск привілейованих акцій.</w:t>
      </w:r>
    </w:p>
    <w:p w:rsidR="00A54280" w:rsidRPr="00A54280" w:rsidRDefault="00A54280" w:rsidP="00A54280">
      <w:pPr>
        <w:numPr>
          <w:ilvl w:val="0"/>
          <w:numId w:val="4"/>
        </w:numPr>
        <w:spacing w:before="120" w:after="120" w:line="240" w:lineRule="auto"/>
        <w:jc w:val="both"/>
        <w:outlineLvl w:val="0"/>
        <w:rPr>
          <w:rFonts w:ascii="Gotham Pro" w:eastAsia="Calibri" w:hAnsi="Gotham Pro" w:cs="Gotham Pro"/>
          <w:sz w:val="20"/>
          <w:szCs w:val="20"/>
        </w:rPr>
      </w:pPr>
      <w:r w:rsidRPr="00A54280">
        <w:rPr>
          <w:rFonts w:ascii="Gotham Pro" w:eastAsia="Calibri" w:hAnsi="Gotham Pro" w:cs="Gotham Pro"/>
          <w:sz w:val="20"/>
          <w:szCs w:val="20"/>
        </w:rPr>
        <w:t xml:space="preserve">Адреса власного веб-сайту, на якому розміщена інформація з проектом  рішень  щодо  кожного  з питань, включених до проекту порядку денного: </w:t>
      </w:r>
      <w:hyperlink r:id="rId5" w:history="1">
        <w:r w:rsidRPr="00A54280">
          <w:rPr>
            <w:rFonts w:ascii="Gotham Pro" w:eastAsia="Calibri" w:hAnsi="Gotham Pro" w:cs="Gotham Pro"/>
            <w:color w:val="0000FF"/>
            <w:sz w:val="20"/>
            <w:szCs w:val="20"/>
            <w:u w:val="single"/>
            <w:lang w:eastAsia="uk-UA"/>
          </w:rPr>
          <w:t>http://www.askold.pat.ua</w:t>
        </w:r>
      </w:hyperlink>
      <w:r w:rsidRPr="00A54280">
        <w:rPr>
          <w:rFonts w:ascii="Gotham Pro" w:eastAsia="Calibri" w:hAnsi="Gotham Pro" w:cs="Gotham Pro"/>
          <w:sz w:val="20"/>
          <w:szCs w:val="20"/>
          <w:lang w:eastAsia="uk-UA"/>
        </w:rPr>
        <w:t xml:space="preserve"> </w:t>
      </w:r>
    </w:p>
    <w:p w:rsidR="00A54280" w:rsidRPr="00A54280" w:rsidRDefault="00A54280" w:rsidP="00A54280">
      <w:pPr>
        <w:spacing w:before="120" w:after="120" w:line="300" w:lineRule="exact"/>
        <w:jc w:val="both"/>
        <w:outlineLvl w:val="0"/>
        <w:rPr>
          <w:rFonts w:ascii="Gotham Pro" w:eastAsia="Calibri" w:hAnsi="Gotham Pro" w:cs="Gotham Pro"/>
          <w:sz w:val="20"/>
          <w:szCs w:val="20"/>
          <w:lang w:eastAsia="ar-SA"/>
        </w:rPr>
      </w:pPr>
      <w:r w:rsidRPr="00A54280">
        <w:rPr>
          <w:rFonts w:ascii="Gotham Pro" w:eastAsia="Calibri" w:hAnsi="Gotham Pro" w:cs="Gotham Pro"/>
          <w:sz w:val="20"/>
          <w:szCs w:val="20"/>
          <w:lang w:eastAsia="ar-SA"/>
        </w:rPr>
        <w:t xml:space="preserve">          Довідки за </w:t>
      </w:r>
      <w:r w:rsidRPr="00A54280">
        <w:rPr>
          <w:rFonts w:ascii="Gotham Pro" w:eastAsia="Calibri" w:hAnsi="Gotham Pro" w:cs="Gotham Pro"/>
          <w:sz w:val="20"/>
          <w:szCs w:val="20"/>
        </w:rPr>
        <w:t xml:space="preserve">телефоном: </w:t>
      </w:r>
      <w:r w:rsidRPr="00A54280">
        <w:rPr>
          <w:rFonts w:ascii="Arial" w:eastAsia="Calibri" w:hAnsi="Arial" w:cs="Times New Roman"/>
          <w:noProof/>
          <w:sz w:val="20"/>
          <w:szCs w:val="20"/>
        </w:rPr>
        <w:t>(04595) 5-19-90</w:t>
      </w:r>
    </w:p>
    <w:p w:rsidR="00A54280" w:rsidRPr="00A54280" w:rsidRDefault="00A54280" w:rsidP="00A54280">
      <w:pPr>
        <w:spacing w:after="0" w:line="240" w:lineRule="auto"/>
        <w:jc w:val="center"/>
        <w:rPr>
          <w:rFonts w:ascii="Gotham Pro" w:eastAsia="Times New Roman" w:hAnsi="Gotham Pro" w:cs="Gotham Pro"/>
          <w:b/>
          <w:bCs/>
          <w:sz w:val="20"/>
          <w:szCs w:val="20"/>
          <w:lang w:eastAsia="ru-RU"/>
        </w:rPr>
      </w:pPr>
      <w:bookmarkStart w:id="7" w:name="_Hlk2526754"/>
      <w:bookmarkStart w:id="8" w:name="_Hlk64926622"/>
    </w:p>
    <w:p w:rsidR="00A54280" w:rsidRPr="00A54280" w:rsidRDefault="00A54280" w:rsidP="00A54280">
      <w:pPr>
        <w:spacing w:after="0" w:line="240" w:lineRule="auto"/>
        <w:jc w:val="center"/>
        <w:rPr>
          <w:rFonts w:ascii="Gotham Pro" w:eastAsia="Times New Roman" w:hAnsi="Gotham Pro" w:cs="Gotham Pro"/>
          <w:b/>
          <w:bCs/>
          <w:sz w:val="20"/>
          <w:szCs w:val="20"/>
          <w:lang w:eastAsia="ru-RU"/>
        </w:rPr>
      </w:pPr>
      <w:r w:rsidRPr="00A54280">
        <w:rPr>
          <w:rFonts w:ascii="Gotham Pro" w:eastAsia="Times New Roman" w:hAnsi="Gotham Pro" w:cs="Gotham Pro"/>
          <w:b/>
          <w:bCs/>
          <w:sz w:val="20"/>
          <w:szCs w:val="20"/>
          <w:lang w:eastAsia="ru-RU"/>
        </w:rPr>
        <w:t>Основні показники фінансово-господарської діяльності підприємства за 2020 рік (тис. грн) *</w:t>
      </w:r>
    </w:p>
    <w:bookmarkEnd w:id="7"/>
    <w:p w:rsidR="00A54280" w:rsidRPr="00A54280" w:rsidRDefault="00A54280" w:rsidP="00A54280">
      <w:pPr>
        <w:suppressAutoHyphens/>
        <w:spacing w:after="0" w:line="240" w:lineRule="auto"/>
        <w:jc w:val="both"/>
        <w:rPr>
          <w:rFonts w:ascii="Gotham Pro" w:eastAsia="Times New Roman" w:hAnsi="Gotham Pro" w:cs="Gotham Pro"/>
          <w:sz w:val="20"/>
          <w:szCs w:val="20"/>
          <w:u w:val="single"/>
          <w:lang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10"/>
        <w:gridCol w:w="1983"/>
        <w:gridCol w:w="2030"/>
      </w:tblGrid>
      <w:tr w:rsidR="00A54280" w:rsidRPr="00A54280" w:rsidTr="00792DD1">
        <w:trPr>
          <w:trHeight w:val="60"/>
        </w:trPr>
        <w:tc>
          <w:tcPr>
            <w:tcW w:w="59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jc w:val="center"/>
              <w:rPr>
                <w:rFonts w:ascii="Gotham Pro" w:eastAsia="Times New Roman" w:hAnsi="Gotham Pro" w:cs="Gotham Pro"/>
                <w:sz w:val="20"/>
                <w:szCs w:val="20"/>
                <w:lang w:eastAsia="ru-RU"/>
              </w:rPr>
            </w:pPr>
            <w:bookmarkStart w:id="9" w:name="n2118"/>
            <w:bookmarkEnd w:id="9"/>
            <w:r w:rsidRPr="00A54280">
              <w:rPr>
                <w:rFonts w:ascii="Gotham Pro" w:eastAsia="Times New Roman" w:hAnsi="Gotham Pro" w:cs="Gotham Pro"/>
                <w:sz w:val="20"/>
                <w:szCs w:val="20"/>
                <w:lang w:eastAsia="ru-RU"/>
              </w:rPr>
              <w:t>Найменування показника</w:t>
            </w:r>
          </w:p>
        </w:tc>
        <w:tc>
          <w:tcPr>
            <w:tcW w:w="42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jc w:val="center"/>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Період</w:t>
            </w:r>
          </w:p>
        </w:tc>
      </w:tr>
      <w:tr w:rsidR="00A54280" w:rsidRPr="00A54280" w:rsidTr="00792DD1">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after="0" w:line="240" w:lineRule="auto"/>
              <w:rPr>
                <w:rFonts w:ascii="Gotham Pro" w:eastAsia="Times New Roman" w:hAnsi="Gotham Pro" w:cs="Gotham Pro"/>
                <w:sz w:val="20"/>
                <w:szCs w:val="20"/>
                <w:lang w:eastAsia="ru-RU"/>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jc w:val="center"/>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звітний</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jc w:val="center"/>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попередній</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Усього активів</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eastAsia="ru-RU"/>
              </w:rPr>
              <w:t>4907</w:t>
            </w:r>
            <w:r w:rsidRPr="00A54280">
              <w:rPr>
                <w:rFonts w:ascii="Gotham Pro" w:eastAsia="Times New Roman" w:hAnsi="Gotham Pro" w:cs="Gotham Pro"/>
                <w:sz w:val="20"/>
                <w:szCs w:val="20"/>
                <w:lang w:val="en-US" w:eastAsia="ru-RU"/>
              </w:rPr>
              <w:t>,1</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4953,1</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Основні засоби (за залишковою вартістю)</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4891,1</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4946,1</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Запаси</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lastRenderedPageBreak/>
              <w:t>Сумарна дебіторська заборгованість</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Гроші та їх еквіваленти</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16,4</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7,0</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Нерозподілений прибуток (непокритий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(2048,1)</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(1991,4)</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Власний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5960</w:t>
            </w:r>
            <w:r w:rsidRPr="00A54280">
              <w:rPr>
                <w:rFonts w:ascii="Gotham Pro" w:eastAsia="Times New Roman" w:hAnsi="Gotham Pro" w:cs="Gotham Pro"/>
                <w:sz w:val="20"/>
                <w:szCs w:val="20"/>
                <w:lang w:eastAsia="ru-RU"/>
              </w:rPr>
              <w:t>,</w:t>
            </w:r>
            <w:r w:rsidRPr="00A54280">
              <w:rPr>
                <w:rFonts w:ascii="Gotham Pro" w:eastAsia="Times New Roman" w:hAnsi="Gotham Pro" w:cs="Gotham Pro"/>
                <w:sz w:val="20"/>
                <w:szCs w:val="20"/>
                <w:lang w:val="en-US" w:eastAsia="ru-RU"/>
              </w:rPr>
              <w:t>8</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5960</w:t>
            </w:r>
            <w:r w:rsidRPr="00A54280">
              <w:rPr>
                <w:rFonts w:ascii="Gotham Pro" w:eastAsia="Times New Roman" w:hAnsi="Gotham Pro" w:cs="Gotham Pro"/>
                <w:sz w:val="20"/>
                <w:szCs w:val="20"/>
                <w:lang w:eastAsia="ru-RU"/>
              </w:rPr>
              <w:t>,</w:t>
            </w:r>
            <w:r w:rsidRPr="00A54280">
              <w:rPr>
                <w:rFonts w:ascii="Gotham Pro" w:eastAsia="Times New Roman" w:hAnsi="Gotham Pro" w:cs="Gotham Pro"/>
                <w:sz w:val="20"/>
                <w:szCs w:val="20"/>
                <w:lang w:val="en-US" w:eastAsia="ru-RU"/>
              </w:rPr>
              <w:t>8</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Зареєстрований (пайовий/статутний)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24,3</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24,3</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Довгострокові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Поточні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844,3</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823,2</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Чистий фінансовий результат: прибуток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(56,7)</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(99,3)</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Середньорічна кількість акцій (шт.)</w:t>
            </w:r>
          </w:p>
        </w:tc>
        <w:tc>
          <w:tcPr>
            <w:tcW w:w="2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97270</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97270</w:t>
            </w:r>
          </w:p>
        </w:tc>
      </w:tr>
      <w:tr w:rsidR="00A54280" w:rsidRPr="00A54280" w:rsidTr="00792DD1">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FFFFFF"/>
            <w:hideMark/>
          </w:tcPr>
          <w:p w:rsidR="00A54280" w:rsidRPr="00A54280" w:rsidRDefault="00A54280" w:rsidP="00A54280">
            <w:pPr>
              <w:spacing w:before="150" w:after="150" w:line="240" w:lineRule="auto"/>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Чистий прибуток (збиток) на одну просту акцію (грн)</w:t>
            </w:r>
          </w:p>
        </w:tc>
        <w:tc>
          <w:tcPr>
            <w:tcW w:w="20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4280" w:rsidRPr="00A54280" w:rsidRDefault="00A54280" w:rsidP="00A54280">
            <w:pPr>
              <w:spacing w:before="150" w:after="15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(0</w:t>
            </w:r>
            <w:r w:rsidRPr="00A54280">
              <w:rPr>
                <w:rFonts w:ascii="Gotham Pro" w:eastAsia="Times New Roman" w:hAnsi="Gotham Pro" w:cs="Gotham Pro"/>
                <w:sz w:val="20"/>
                <w:szCs w:val="20"/>
                <w:lang w:eastAsia="ru-RU"/>
              </w:rPr>
              <w:t>,</w:t>
            </w:r>
            <w:r w:rsidRPr="00A54280">
              <w:rPr>
                <w:rFonts w:ascii="Gotham Pro" w:eastAsia="Times New Roman" w:hAnsi="Gotham Pro" w:cs="Gotham Pro"/>
                <w:sz w:val="20"/>
                <w:szCs w:val="20"/>
                <w:lang w:val="en-US" w:eastAsia="ru-RU"/>
              </w:rPr>
              <w:t>582)</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4280" w:rsidRPr="00A54280" w:rsidRDefault="00A54280" w:rsidP="00A54280">
            <w:pPr>
              <w:spacing w:after="0" w:line="240" w:lineRule="auto"/>
              <w:jc w:val="center"/>
              <w:rPr>
                <w:rFonts w:ascii="Gotham Pro" w:eastAsia="Times New Roman" w:hAnsi="Gotham Pro" w:cs="Gotham Pro"/>
                <w:sz w:val="20"/>
                <w:szCs w:val="20"/>
                <w:lang w:val="en-US" w:eastAsia="ru-RU"/>
              </w:rPr>
            </w:pPr>
            <w:r w:rsidRPr="00A54280">
              <w:rPr>
                <w:rFonts w:ascii="Gotham Pro" w:eastAsia="Times New Roman" w:hAnsi="Gotham Pro" w:cs="Gotham Pro"/>
                <w:sz w:val="20"/>
                <w:szCs w:val="20"/>
                <w:lang w:val="en-US" w:eastAsia="ru-RU"/>
              </w:rPr>
              <w:t>(</w:t>
            </w:r>
            <w:r w:rsidRPr="00A54280">
              <w:rPr>
                <w:rFonts w:ascii="Gotham Pro" w:eastAsia="Times New Roman" w:hAnsi="Gotham Pro" w:cs="Gotham Pro"/>
                <w:sz w:val="20"/>
                <w:szCs w:val="20"/>
                <w:lang w:eastAsia="ru-RU"/>
              </w:rPr>
              <w:t>,</w:t>
            </w:r>
            <w:r w:rsidRPr="00A54280">
              <w:rPr>
                <w:rFonts w:ascii="Gotham Pro" w:eastAsia="Times New Roman" w:hAnsi="Gotham Pro" w:cs="Gotham Pro"/>
                <w:sz w:val="20"/>
                <w:szCs w:val="20"/>
                <w:lang w:val="en-US" w:eastAsia="ru-RU"/>
              </w:rPr>
              <w:t>0582)</w:t>
            </w:r>
          </w:p>
        </w:tc>
      </w:tr>
    </w:tbl>
    <w:p w:rsidR="00A54280" w:rsidRPr="00A54280" w:rsidRDefault="00A54280" w:rsidP="00A54280">
      <w:pPr>
        <w:pBdr>
          <w:bottom w:val="single" w:sz="12" w:space="1" w:color="auto"/>
        </w:pBdr>
        <w:tabs>
          <w:tab w:val="left" w:pos="2685"/>
        </w:tabs>
        <w:spacing w:after="0" w:line="240" w:lineRule="auto"/>
        <w:jc w:val="both"/>
        <w:rPr>
          <w:rFonts w:ascii="Gotham Pro" w:eastAsia="Times New Roman" w:hAnsi="Gotham Pro" w:cs="Gotham Pro"/>
          <w:sz w:val="20"/>
          <w:szCs w:val="20"/>
          <w:lang w:eastAsia="ru-RU"/>
        </w:rPr>
      </w:pPr>
      <w:r w:rsidRPr="00A54280">
        <w:rPr>
          <w:rFonts w:ascii="Gotham Pro" w:eastAsia="Times New Roman" w:hAnsi="Gotham Pro" w:cs="Gotham Pro"/>
          <w:sz w:val="20"/>
          <w:szCs w:val="20"/>
          <w:lang w:eastAsia="ru-RU"/>
        </w:rPr>
        <w:t>*дані наведені без врахування фінансових показників, пов’язаних осіб</w:t>
      </w:r>
    </w:p>
    <w:bookmarkEnd w:id="8"/>
    <w:p w:rsidR="00A54280" w:rsidRPr="00A54280" w:rsidRDefault="00A54280" w:rsidP="00A54280">
      <w:pPr>
        <w:pBdr>
          <w:bottom w:val="single" w:sz="12" w:space="1" w:color="auto"/>
        </w:pBdr>
        <w:tabs>
          <w:tab w:val="left" w:pos="2685"/>
        </w:tabs>
        <w:spacing w:after="0" w:line="240" w:lineRule="auto"/>
        <w:jc w:val="both"/>
        <w:rPr>
          <w:rFonts w:ascii="Gotham Pro" w:eastAsia="Calibri" w:hAnsi="Gotham Pro" w:cs="Gotham Pro"/>
          <w:sz w:val="20"/>
          <w:szCs w:val="20"/>
        </w:rPr>
      </w:pPr>
      <w:r w:rsidRPr="00A54280">
        <w:rPr>
          <w:rFonts w:ascii="Gotham Pro" w:eastAsia="Times New Roman" w:hAnsi="Gotham Pro" w:cs="Gotham Pro"/>
          <w:sz w:val="20"/>
          <w:szCs w:val="20"/>
          <w:lang w:eastAsia="ru-RU"/>
        </w:rPr>
        <w:t xml:space="preserve">                                </w:t>
      </w:r>
      <w:r w:rsidRPr="00A54280">
        <w:rPr>
          <w:rFonts w:ascii="Gotham Pro" w:eastAsia="Calibri" w:hAnsi="Gotham Pro" w:cs="Gotham Pro"/>
          <w:sz w:val="20"/>
          <w:szCs w:val="20"/>
        </w:rPr>
        <w:tab/>
      </w:r>
      <w:r w:rsidRPr="00A54280">
        <w:rPr>
          <w:rFonts w:ascii="Gotham Pro" w:eastAsia="Calibri" w:hAnsi="Gotham Pro" w:cs="Gotham Pro"/>
          <w:sz w:val="20"/>
          <w:szCs w:val="20"/>
        </w:rPr>
        <w:tab/>
      </w:r>
      <w:r w:rsidRPr="00A54280">
        <w:rPr>
          <w:rFonts w:ascii="Gotham Pro" w:eastAsia="Calibri" w:hAnsi="Gotham Pro" w:cs="Gotham Pro"/>
          <w:sz w:val="20"/>
          <w:szCs w:val="20"/>
        </w:rPr>
        <w:tab/>
      </w:r>
      <w:r w:rsidRPr="00A54280">
        <w:rPr>
          <w:rFonts w:ascii="Gotham Pro" w:eastAsia="Calibri" w:hAnsi="Gotham Pro" w:cs="Gotham Pro"/>
          <w:sz w:val="20"/>
          <w:szCs w:val="20"/>
        </w:rPr>
        <w:tab/>
      </w:r>
    </w:p>
    <w:p w:rsidR="00A54280" w:rsidRPr="00A54280" w:rsidRDefault="00A54280" w:rsidP="00A54280">
      <w:pPr>
        <w:pBdr>
          <w:bottom w:val="single" w:sz="12" w:space="1" w:color="auto"/>
        </w:pBdr>
        <w:tabs>
          <w:tab w:val="left" w:pos="2685"/>
        </w:tabs>
        <w:spacing w:after="0" w:line="240" w:lineRule="auto"/>
        <w:jc w:val="both"/>
        <w:rPr>
          <w:rFonts w:ascii="Gotham Pro" w:eastAsia="Calibri" w:hAnsi="Gotham Pro" w:cs="Gotham Pro"/>
          <w:sz w:val="20"/>
          <w:szCs w:val="20"/>
        </w:rPr>
      </w:pPr>
      <w:r w:rsidRPr="00A54280">
        <w:rPr>
          <w:rFonts w:ascii="Gotham Pro" w:eastAsia="Calibri" w:hAnsi="Gotham Pro" w:cs="Gotham Pro"/>
          <w:sz w:val="20"/>
          <w:szCs w:val="20"/>
        </w:rPr>
        <w:tab/>
      </w:r>
      <w:r w:rsidRPr="00A54280">
        <w:rPr>
          <w:rFonts w:ascii="Gotham Pro" w:eastAsia="Calibri" w:hAnsi="Gotham Pro" w:cs="Gotham Pro"/>
          <w:sz w:val="20"/>
          <w:szCs w:val="20"/>
        </w:rPr>
        <w:tab/>
      </w:r>
      <w:r w:rsidRPr="00A54280">
        <w:rPr>
          <w:rFonts w:ascii="Gotham Pro" w:eastAsia="Calibri" w:hAnsi="Gotham Pro" w:cs="Gotham Pro"/>
          <w:sz w:val="20"/>
          <w:szCs w:val="20"/>
        </w:rPr>
        <w:tab/>
      </w:r>
      <w:r w:rsidRPr="00A54280">
        <w:rPr>
          <w:rFonts w:ascii="Gotham Pro" w:eastAsia="Calibri" w:hAnsi="Gotham Pro" w:cs="Gotham Pro"/>
          <w:sz w:val="20"/>
          <w:szCs w:val="20"/>
        </w:rPr>
        <w:tab/>
      </w:r>
      <w:r w:rsidRPr="00A54280">
        <w:rPr>
          <w:rFonts w:ascii="Gotham Pro" w:eastAsia="Calibri" w:hAnsi="Gotham Pro" w:cs="Gotham Pro"/>
          <w:sz w:val="20"/>
          <w:szCs w:val="20"/>
        </w:rPr>
        <w:tab/>
      </w:r>
      <w:bookmarkStart w:id="10" w:name="_Hlk3785725"/>
      <w:r w:rsidRPr="00A54280">
        <w:rPr>
          <w:rFonts w:ascii="Gotham Pro" w:eastAsia="Calibri" w:hAnsi="Gotham Pro" w:cs="Gotham Pro"/>
          <w:sz w:val="20"/>
          <w:szCs w:val="20"/>
        </w:rPr>
        <w:t xml:space="preserve">         </w:t>
      </w:r>
    </w:p>
    <w:p w:rsidR="00A54280" w:rsidRPr="00A54280" w:rsidRDefault="00A54280" w:rsidP="00A54280">
      <w:pPr>
        <w:pBdr>
          <w:bottom w:val="single" w:sz="12" w:space="1" w:color="auto"/>
        </w:pBdr>
        <w:tabs>
          <w:tab w:val="left" w:pos="2685"/>
        </w:tabs>
        <w:spacing w:after="0" w:line="240" w:lineRule="auto"/>
        <w:jc w:val="right"/>
        <w:rPr>
          <w:rFonts w:ascii="Gotham Pro" w:eastAsia="Calibri" w:hAnsi="Gotham Pro" w:cs="Gotham Pro"/>
          <w:sz w:val="20"/>
          <w:szCs w:val="20"/>
        </w:rPr>
      </w:pPr>
      <w:r w:rsidRPr="00A54280">
        <w:rPr>
          <w:rFonts w:ascii="Gotham Pro" w:eastAsia="Calibri" w:hAnsi="Gotham Pro" w:cs="Gotham Pro"/>
          <w:sz w:val="20"/>
          <w:szCs w:val="20"/>
        </w:rPr>
        <w:t xml:space="preserve"> «Наглядова рада»</w:t>
      </w:r>
    </w:p>
    <w:p w:rsidR="00A54280" w:rsidRPr="00A54280" w:rsidRDefault="00A54280" w:rsidP="00A54280">
      <w:pPr>
        <w:spacing w:after="0" w:line="240" w:lineRule="auto"/>
        <w:ind w:firstLine="360"/>
        <w:jc w:val="both"/>
        <w:rPr>
          <w:rFonts w:ascii="Gotham Pro" w:eastAsia="Times New Roman" w:hAnsi="Gotham Pro" w:cs="Gotham Pro"/>
          <w:sz w:val="20"/>
          <w:szCs w:val="20"/>
          <w:lang w:eastAsia="ru-RU"/>
        </w:rPr>
      </w:pPr>
    </w:p>
    <w:bookmarkEnd w:id="10"/>
    <w:p w:rsidR="00A54280" w:rsidRPr="00A54280" w:rsidRDefault="00A54280" w:rsidP="00A54280">
      <w:pPr>
        <w:spacing w:after="0" w:line="240" w:lineRule="auto"/>
        <w:jc w:val="center"/>
        <w:rPr>
          <w:rFonts w:ascii="Gotham Pro" w:eastAsia="Times New Roman" w:hAnsi="Gotham Pro" w:cs="Gotham Pro"/>
          <w:lang w:eastAsia="ru-RU"/>
        </w:rPr>
      </w:pPr>
      <w:r w:rsidRPr="00A54280">
        <w:rPr>
          <w:rFonts w:ascii="Gotham Pro" w:eastAsia="Times New Roman" w:hAnsi="Gotham Pro" w:cs="Gotham Pro"/>
          <w:b/>
          <w:color w:val="000000"/>
          <w:lang w:eastAsia="ru-RU"/>
        </w:rPr>
        <w:t>Шановні акціонери!</w:t>
      </w:r>
    </w:p>
    <w:p w:rsidR="00A54280" w:rsidRPr="00A54280" w:rsidRDefault="00A54280" w:rsidP="00A54280">
      <w:pPr>
        <w:spacing w:after="0" w:line="240" w:lineRule="auto"/>
        <w:jc w:val="both"/>
        <w:rPr>
          <w:rFonts w:ascii="Gotham Pro" w:eastAsia="Times New Roman" w:hAnsi="Gotham Pro" w:cs="Gotham Pro"/>
          <w:lang w:eastAsia="ru-RU"/>
        </w:rPr>
      </w:pPr>
    </w:p>
    <w:p w:rsidR="00A54280" w:rsidRPr="00A54280" w:rsidRDefault="00A54280" w:rsidP="00A54280">
      <w:pPr>
        <w:spacing w:after="0" w:line="240" w:lineRule="auto"/>
        <w:jc w:val="both"/>
        <w:rPr>
          <w:rFonts w:ascii="Gotham Pro" w:eastAsia="Times New Roman" w:hAnsi="Gotham Pro" w:cs="Gotham Pro"/>
          <w:lang w:eastAsia="ru-RU"/>
        </w:rPr>
      </w:pPr>
      <w:r w:rsidRPr="00A54280">
        <w:rPr>
          <w:rFonts w:ascii="Gotham Pro" w:eastAsia="Times New Roman" w:hAnsi="Gotham Pro" w:cs="Gotham Pro"/>
          <w:color w:val="000000"/>
          <w:lang w:eastAsia="ru-RU"/>
        </w:rPr>
        <w:t xml:space="preserve">У зв’язку із оголошеною ВОЗ пандемії </w:t>
      </w:r>
      <w:proofErr w:type="spellStart"/>
      <w:r w:rsidRPr="00A54280">
        <w:rPr>
          <w:rFonts w:ascii="Gotham Pro" w:eastAsia="Times New Roman" w:hAnsi="Gotham Pro" w:cs="Gotham Pro"/>
          <w:color w:val="000000"/>
          <w:lang w:eastAsia="ru-RU"/>
        </w:rPr>
        <w:t>коронавірусної</w:t>
      </w:r>
      <w:proofErr w:type="spellEnd"/>
      <w:r w:rsidRPr="00A54280">
        <w:rPr>
          <w:rFonts w:ascii="Gotham Pro" w:eastAsia="Times New Roman" w:hAnsi="Gotham Pro" w:cs="Gotham Pro"/>
          <w:color w:val="000000"/>
          <w:lang w:eastAsia="ru-RU"/>
        </w:rPr>
        <w:t xml:space="preserve"> інфекції, просимо вас дотримуватися санітарно-епідеміологічних обмежень та попіклуватися про своє здоров’я, здоров’я близьких вам людей та оточуючих.</w:t>
      </w:r>
    </w:p>
    <w:p w:rsidR="00A54280" w:rsidRPr="00A54280" w:rsidRDefault="00A54280" w:rsidP="00A54280">
      <w:pPr>
        <w:spacing w:after="0" w:line="240" w:lineRule="auto"/>
        <w:jc w:val="both"/>
        <w:rPr>
          <w:rFonts w:ascii="Gotham Pro" w:eastAsia="Times New Roman" w:hAnsi="Gotham Pro" w:cs="Gotham Pro"/>
          <w:lang w:eastAsia="ru-RU"/>
        </w:rPr>
      </w:pPr>
    </w:p>
    <w:p w:rsidR="00A54280" w:rsidRPr="00A54280" w:rsidRDefault="00A54280" w:rsidP="00A54280">
      <w:pPr>
        <w:spacing w:after="0" w:line="240" w:lineRule="auto"/>
        <w:jc w:val="both"/>
        <w:rPr>
          <w:rFonts w:ascii="Gotham Pro" w:eastAsia="Times New Roman" w:hAnsi="Gotham Pro" w:cs="Gotham Pro"/>
          <w:lang w:eastAsia="ru-RU"/>
        </w:rPr>
      </w:pPr>
      <w:r w:rsidRPr="00A54280">
        <w:rPr>
          <w:rFonts w:ascii="Gotham Pro" w:eastAsia="Times New Roman" w:hAnsi="Gotham Pro" w:cs="Gotham Pro"/>
          <w:color w:val="000000"/>
          <w:lang w:eastAsia="ru-RU"/>
        </w:rPr>
        <w:t>У будь-якому випадку, для забезпечення охорони життя і здоров’я людей, ПрАТ "АСКОЛЬД" під час проведення загальних зборів акціонерів буде вжито відповідні санітарно-епідеміологічні заходи, а саме: захист обличчя, очей, рук, забезпечення дотримання відстані не менше 1.5 метра між столами.</w:t>
      </w:r>
    </w:p>
    <w:p w:rsidR="00A54280" w:rsidRPr="00A54280" w:rsidRDefault="00A54280" w:rsidP="00A54280">
      <w:pPr>
        <w:spacing w:after="0" w:line="240" w:lineRule="auto"/>
        <w:jc w:val="both"/>
        <w:rPr>
          <w:rFonts w:ascii="Gotham Pro" w:eastAsia="Times New Roman" w:hAnsi="Gotham Pro" w:cs="Gotham Pro"/>
          <w:lang w:eastAsia="ru-RU"/>
        </w:rPr>
      </w:pPr>
    </w:p>
    <w:p w:rsidR="00A54280" w:rsidRPr="00A54280" w:rsidRDefault="00A54280" w:rsidP="00A54280">
      <w:pPr>
        <w:spacing w:after="0" w:line="240" w:lineRule="auto"/>
        <w:jc w:val="both"/>
        <w:rPr>
          <w:rFonts w:ascii="Gotham Pro" w:eastAsia="Times New Roman" w:hAnsi="Gotham Pro" w:cs="Gotham Pro"/>
          <w:lang w:eastAsia="ru-RU"/>
        </w:rPr>
      </w:pPr>
      <w:r w:rsidRPr="00A54280">
        <w:rPr>
          <w:rFonts w:ascii="Gotham Pro" w:eastAsia="Times New Roman" w:hAnsi="Gotham Pro" w:cs="Gotham Pro"/>
          <w:color w:val="000000"/>
          <w:lang w:eastAsia="ru-RU"/>
        </w:rPr>
        <w:t xml:space="preserve">Пам’ятайте, що особливо вразливою до </w:t>
      </w:r>
      <w:proofErr w:type="spellStart"/>
      <w:r w:rsidRPr="00A54280">
        <w:rPr>
          <w:rFonts w:ascii="Gotham Pro" w:eastAsia="Times New Roman" w:hAnsi="Gotham Pro" w:cs="Gotham Pro"/>
          <w:color w:val="000000"/>
          <w:lang w:eastAsia="ru-RU"/>
        </w:rPr>
        <w:t>коронавірусу</w:t>
      </w:r>
      <w:proofErr w:type="spellEnd"/>
      <w:r w:rsidRPr="00A54280">
        <w:rPr>
          <w:rFonts w:ascii="Gotham Pro" w:eastAsia="Times New Roman" w:hAnsi="Gotham Pro" w:cs="Gotham Pro"/>
          <w:color w:val="000000"/>
          <w:lang w:eastAsia="ru-RU"/>
        </w:rPr>
        <w:t xml:space="preserve"> групою є люди похилого віку та люди з хронічними хворобами і слабким імунітетом – вони більш схильні до розвитку тяжких захворювань. Тому, звертаємося до вас з проханням уникати людних місць, особливо у закритих приміщеннях, за можливості максимально обмежити пересування містом та не виходити зі своїх домівок без нагальної потреби.   </w:t>
      </w:r>
    </w:p>
    <w:p w:rsidR="00A54280" w:rsidRPr="00A54280" w:rsidRDefault="00A54280" w:rsidP="00A54280">
      <w:pPr>
        <w:spacing w:after="0" w:line="240" w:lineRule="auto"/>
        <w:jc w:val="both"/>
        <w:rPr>
          <w:rFonts w:ascii="Gotham Pro" w:eastAsia="Times New Roman" w:hAnsi="Gotham Pro" w:cs="Gotham Pro"/>
          <w:lang w:eastAsia="ru-RU"/>
        </w:rPr>
      </w:pPr>
    </w:p>
    <w:p w:rsidR="00E623DB" w:rsidRDefault="00E623DB">
      <w:bookmarkStart w:id="11" w:name="_GoBack"/>
      <w:bookmarkEnd w:id="11"/>
    </w:p>
    <w:sectPr w:rsidR="00E623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tham Pr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414"/>
    <w:multiLevelType w:val="hybridMultilevel"/>
    <w:tmpl w:val="2EF4AE8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abstractNum w:abstractNumId="2" w15:restartNumberingAfterBreak="0">
    <w:nsid w:val="5EF64D49"/>
    <w:multiLevelType w:val="hybridMultilevel"/>
    <w:tmpl w:val="2EAA82DC"/>
    <w:lvl w:ilvl="0" w:tplc="25662ACE">
      <w:start w:val="1"/>
      <w:numFmt w:val="decimal"/>
      <w:lvlText w:val="%1."/>
      <w:lvlJc w:val="left"/>
      <w:pPr>
        <w:tabs>
          <w:tab w:val="num" w:pos="720"/>
        </w:tabs>
        <w:ind w:left="720" w:hanging="360"/>
      </w:pPr>
      <w:rPr>
        <w:b/>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80"/>
    <w:rsid w:val="00A54280"/>
    <w:rsid w:val="00E623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BC042-0867-4F62-A0E6-363AE40E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1"/>
    <w:qFormat/>
    <w:rsid w:val="00A54280"/>
    <w:pPr>
      <w:numPr>
        <w:numId w:val="3"/>
      </w:numPr>
      <w:tabs>
        <w:tab w:val="num" w:pos="360"/>
      </w:tabs>
      <w:spacing w:before="120" w:after="120" w:line="300" w:lineRule="exact"/>
      <w:jc w:val="both"/>
      <w:outlineLvl w:val="0"/>
    </w:pPr>
    <w:rPr>
      <w:rFonts w:ascii="Arial" w:hAnsi="Arial"/>
      <w:sz w:val="20"/>
      <w:lang w:val="en-US"/>
    </w:rPr>
  </w:style>
  <w:style w:type="paragraph" w:customStyle="1" w:styleId="Body1">
    <w:name w:val="Body 1"/>
    <w:basedOn w:val="a"/>
    <w:uiPriority w:val="1"/>
    <w:qFormat/>
    <w:rsid w:val="00A54280"/>
    <w:pPr>
      <w:numPr>
        <w:ilvl w:val="1"/>
        <w:numId w:val="3"/>
      </w:numPr>
      <w:tabs>
        <w:tab w:val="num" w:pos="360"/>
      </w:tabs>
      <w:spacing w:before="120" w:after="120" w:line="300" w:lineRule="exact"/>
      <w:ind w:left="0"/>
      <w:jc w:val="both"/>
      <w:outlineLvl w:val="1"/>
    </w:pPr>
    <w:rPr>
      <w:rFonts w:ascii="Arial" w:hAnsi="Arial" w:cs="Arial"/>
      <w:sz w:val="20"/>
    </w:rPr>
  </w:style>
  <w:style w:type="paragraph" w:customStyle="1" w:styleId="Body2">
    <w:name w:val="Body 2"/>
    <w:basedOn w:val="a"/>
    <w:uiPriority w:val="1"/>
    <w:qFormat/>
    <w:rsid w:val="00A54280"/>
    <w:pPr>
      <w:numPr>
        <w:ilvl w:val="2"/>
        <w:numId w:val="3"/>
      </w:numPr>
      <w:tabs>
        <w:tab w:val="num" w:pos="360"/>
      </w:tabs>
      <w:spacing w:before="120" w:after="120" w:line="300" w:lineRule="exact"/>
      <w:ind w:left="0"/>
      <w:jc w:val="both"/>
      <w:outlineLvl w:val="2"/>
    </w:pPr>
    <w:rPr>
      <w:rFonts w:ascii="Arial" w:hAnsi="Arial"/>
      <w:sz w:val="20"/>
      <w:lang w:val="en-US"/>
    </w:rPr>
  </w:style>
  <w:style w:type="paragraph" w:customStyle="1" w:styleId="Body3">
    <w:name w:val="Body 3"/>
    <w:basedOn w:val="a"/>
    <w:uiPriority w:val="1"/>
    <w:qFormat/>
    <w:rsid w:val="00A54280"/>
    <w:pPr>
      <w:numPr>
        <w:ilvl w:val="3"/>
        <w:numId w:val="3"/>
      </w:numPr>
      <w:tabs>
        <w:tab w:val="num" w:pos="360"/>
      </w:tabs>
      <w:spacing w:before="120" w:after="120" w:line="300" w:lineRule="exact"/>
      <w:ind w:left="0"/>
      <w:jc w:val="both"/>
      <w:outlineLvl w:val="3"/>
    </w:pPr>
    <w:rPr>
      <w:rFonts w:ascii="Arial" w:hAnsi="Arial"/>
      <w:sz w:val="20"/>
      <w:lang w:val="en-US"/>
    </w:rPr>
  </w:style>
  <w:style w:type="paragraph" w:customStyle="1" w:styleId="Body4">
    <w:name w:val="Body 4"/>
    <w:basedOn w:val="a"/>
    <w:uiPriority w:val="1"/>
    <w:qFormat/>
    <w:rsid w:val="00A54280"/>
    <w:pPr>
      <w:numPr>
        <w:ilvl w:val="4"/>
        <w:numId w:val="3"/>
      </w:numPr>
      <w:tabs>
        <w:tab w:val="num" w:pos="360"/>
      </w:tabs>
      <w:spacing w:before="120" w:after="120" w:line="300" w:lineRule="exact"/>
      <w:ind w:left="0"/>
      <w:jc w:val="both"/>
      <w:outlineLvl w:val="4"/>
    </w:pPr>
    <w:rPr>
      <w:rFonts w:ascii="Arial" w:hAnsi="Arial"/>
      <w:sz w:val="20"/>
      <w:lang w:val="en-US"/>
    </w:rPr>
  </w:style>
  <w:style w:type="paragraph" w:customStyle="1" w:styleId="Body5">
    <w:name w:val="Body 5"/>
    <w:basedOn w:val="a"/>
    <w:uiPriority w:val="1"/>
    <w:qFormat/>
    <w:rsid w:val="00A54280"/>
    <w:pPr>
      <w:numPr>
        <w:ilvl w:val="5"/>
        <w:numId w:val="3"/>
      </w:numPr>
      <w:tabs>
        <w:tab w:val="num" w:pos="360"/>
      </w:tabs>
      <w:spacing w:before="120" w:after="120" w:line="300" w:lineRule="exact"/>
      <w:ind w:left="0"/>
      <w:jc w:val="both"/>
      <w:outlineLvl w:val="5"/>
    </w:pPr>
    <w:rPr>
      <w:rFonts w:ascii="Arial" w:hAnsi="Arial"/>
      <w:sz w:val="20"/>
      <w:lang w:val="en-US"/>
    </w:rPr>
  </w:style>
  <w:style w:type="paragraph" w:customStyle="1" w:styleId="Body6">
    <w:name w:val="Body 6"/>
    <w:basedOn w:val="a"/>
    <w:uiPriority w:val="1"/>
    <w:qFormat/>
    <w:rsid w:val="00A54280"/>
    <w:pPr>
      <w:numPr>
        <w:ilvl w:val="6"/>
        <w:numId w:val="3"/>
      </w:numPr>
      <w:tabs>
        <w:tab w:val="num" w:pos="360"/>
      </w:tabs>
      <w:spacing w:before="120" w:after="120" w:line="300" w:lineRule="exact"/>
      <w:ind w:left="0"/>
      <w:jc w:val="both"/>
      <w:outlineLvl w:val="6"/>
    </w:pPr>
    <w:rPr>
      <w:rFonts w:ascii="Arial" w:hAnsi="Arial"/>
      <w:sz w:val="20"/>
      <w:lang w:val="en-US"/>
    </w:rPr>
  </w:style>
  <w:style w:type="paragraph" w:customStyle="1" w:styleId="Body7">
    <w:name w:val="Body 7"/>
    <w:basedOn w:val="a"/>
    <w:uiPriority w:val="1"/>
    <w:qFormat/>
    <w:rsid w:val="00A54280"/>
    <w:pPr>
      <w:numPr>
        <w:ilvl w:val="7"/>
        <w:numId w:val="3"/>
      </w:numPr>
      <w:tabs>
        <w:tab w:val="num" w:pos="360"/>
      </w:tabs>
      <w:spacing w:before="120" w:after="120" w:line="300" w:lineRule="exact"/>
      <w:ind w:left="0"/>
      <w:jc w:val="both"/>
      <w:outlineLvl w:val="7"/>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kold.pat.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11392</Words>
  <Characters>6495</Characters>
  <Application>Microsoft Office Word</Application>
  <DocSecurity>0</DocSecurity>
  <Lines>54</Lines>
  <Paragraphs>35</Paragraphs>
  <ScaleCrop>false</ScaleCrop>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Stognienko</dc:creator>
  <cp:keywords/>
  <dc:description/>
  <cp:lastModifiedBy>Volodymyr Stognienko</cp:lastModifiedBy>
  <cp:revision>1</cp:revision>
  <dcterms:created xsi:type="dcterms:W3CDTF">2021-02-23T09:28:00Z</dcterms:created>
  <dcterms:modified xsi:type="dcterms:W3CDTF">2021-02-23T09:29:00Z</dcterms:modified>
</cp:coreProperties>
</file>